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Y="1"/>
        <w:tblOverlap w:val="never"/>
        <w:tblW w:w="0" w:type="auto"/>
        <w:tblLook w:val="04A0" w:firstRow="1" w:lastRow="0" w:firstColumn="1" w:lastColumn="0" w:noHBand="0" w:noVBand="1"/>
      </w:tblPr>
      <w:tblGrid>
        <w:gridCol w:w="10795"/>
        <w:gridCol w:w="10795"/>
      </w:tblGrid>
      <w:tr w:rsidR="003139FD" w:rsidRPr="00AB49BC" w14:paraId="742E9A69" w14:textId="77777777" w:rsidTr="00F25AA3">
        <w:trPr>
          <w:tblHeader/>
        </w:trPr>
        <w:tc>
          <w:tcPr>
            <w:tcW w:w="10795" w:type="dxa"/>
            <w:shd w:val="clear" w:color="auto" w:fill="000000" w:themeFill="text1"/>
          </w:tcPr>
          <w:p w14:paraId="5701EA66" w14:textId="77777777" w:rsidR="003139FD" w:rsidRPr="00AB49BC" w:rsidRDefault="003139FD" w:rsidP="00F25AA3">
            <w:pPr>
              <w:keepLines/>
              <w:spacing w:before="120" w:after="120"/>
              <w:jc w:val="center"/>
              <w:rPr>
                <w:b/>
                <w:sz w:val="28"/>
              </w:rPr>
            </w:pPr>
            <w:r w:rsidRPr="00AB49BC">
              <w:rPr>
                <w:b/>
                <w:sz w:val="28"/>
              </w:rPr>
              <w:t>Current Electoral Area Official Com</w:t>
            </w:r>
            <w:r>
              <w:rPr>
                <w:b/>
                <w:sz w:val="28"/>
              </w:rPr>
              <w:t>munity Plan (OCP) Bylaw No. 2458</w:t>
            </w:r>
            <w:r w:rsidRPr="00AB49BC">
              <w:rPr>
                <w:b/>
                <w:sz w:val="28"/>
              </w:rPr>
              <w:t>, 2008</w:t>
            </w:r>
          </w:p>
        </w:tc>
        <w:tc>
          <w:tcPr>
            <w:tcW w:w="10795" w:type="dxa"/>
            <w:shd w:val="clear" w:color="auto" w:fill="000000" w:themeFill="text1"/>
          </w:tcPr>
          <w:p w14:paraId="7F8A3560" w14:textId="41EF63AF" w:rsidR="003139FD" w:rsidRPr="00AB49BC" w:rsidRDefault="003139FD" w:rsidP="001367EE">
            <w:pPr>
              <w:keepLines/>
              <w:spacing w:before="120" w:after="120"/>
              <w:jc w:val="center"/>
              <w:rPr>
                <w:b/>
                <w:sz w:val="28"/>
              </w:rPr>
            </w:pPr>
            <w:r w:rsidRPr="00AB49BC">
              <w:rPr>
                <w:b/>
                <w:sz w:val="28"/>
              </w:rPr>
              <w:t>Proposed Electoral Area Official Com</w:t>
            </w:r>
            <w:r>
              <w:rPr>
                <w:b/>
                <w:sz w:val="28"/>
              </w:rPr>
              <w:t>munity Plan (OCP) Bylaw No.</w:t>
            </w:r>
            <w:r w:rsidR="001367EE">
              <w:rPr>
                <w:b/>
                <w:sz w:val="28"/>
              </w:rPr>
              <w:t>30</w:t>
            </w:r>
            <w:r w:rsidR="00F12722">
              <w:rPr>
                <w:b/>
                <w:sz w:val="28"/>
              </w:rPr>
              <w:t>10, 2023 (using draft 2023-04-25</w:t>
            </w:r>
            <w:r>
              <w:rPr>
                <w:b/>
                <w:sz w:val="28"/>
              </w:rPr>
              <w:t>)</w:t>
            </w:r>
          </w:p>
        </w:tc>
      </w:tr>
      <w:tr w:rsidR="003139FD" w:rsidRPr="00AB49BC" w14:paraId="2BF0CE72" w14:textId="77777777" w:rsidTr="00F25AA3">
        <w:tc>
          <w:tcPr>
            <w:tcW w:w="10795" w:type="dxa"/>
          </w:tcPr>
          <w:p w14:paraId="4B78734D" w14:textId="70E043B3" w:rsidR="00D63D78" w:rsidRPr="00D63D78" w:rsidRDefault="00D63D78" w:rsidP="00D63D78">
            <w:pPr>
              <w:keepNext/>
              <w:tabs>
                <w:tab w:val="num" w:pos="851"/>
              </w:tabs>
              <w:spacing w:after="120"/>
              <w:outlineLvl w:val="0"/>
              <w:rPr>
                <w:rFonts w:ascii="Calibri" w:eastAsia="Times New Roman" w:hAnsi="Calibri" w:cs="Arial"/>
                <w:b/>
                <w:bCs/>
                <w:kern w:val="32"/>
                <w:sz w:val="36"/>
                <w:szCs w:val="32"/>
              </w:rPr>
            </w:pPr>
            <w:bookmarkStart w:id="0" w:name="_Toc125344945"/>
            <w:bookmarkStart w:id="1" w:name="_Toc33435795"/>
            <w:r>
              <w:rPr>
                <w:rFonts w:ascii="Calibri" w:eastAsia="Times New Roman" w:hAnsi="Calibri" w:cs="Arial"/>
                <w:b/>
                <w:bCs/>
                <w:kern w:val="32"/>
                <w:sz w:val="36"/>
                <w:szCs w:val="32"/>
              </w:rPr>
              <w:t xml:space="preserve">1.0   </w:t>
            </w:r>
            <w:r w:rsidRPr="00D63D78">
              <w:rPr>
                <w:rFonts w:ascii="Calibri" w:eastAsia="Times New Roman" w:hAnsi="Calibri" w:cs="Arial"/>
                <w:b/>
                <w:bCs/>
                <w:kern w:val="32"/>
                <w:sz w:val="36"/>
                <w:szCs w:val="32"/>
              </w:rPr>
              <w:t>INTERPRETATION AND ADMINISTRATION</w:t>
            </w:r>
            <w:bookmarkEnd w:id="0"/>
            <w:bookmarkEnd w:id="1"/>
          </w:p>
          <w:p w14:paraId="66EC2DA8" w14:textId="77777777" w:rsidR="00D63D78" w:rsidRPr="00D63D78" w:rsidRDefault="00D63D78" w:rsidP="00D63D78">
            <w:pPr>
              <w:pBdr>
                <w:top w:val="single" w:sz="4" w:space="1" w:color="auto"/>
              </w:pBdr>
              <w:tabs>
                <w:tab w:val="left" w:pos="0"/>
              </w:tabs>
              <w:jc w:val="both"/>
              <w:rPr>
                <w:rFonts w:ascii="Calibri" w:eastAsia="Times New Roman" w:hAnsi="Calibri" w:cs="Arial"/>
                <w:sz w:val="24"/>
                <w:szCs w:val="24"/>
              </w:rPr>
            </w:pPr>
          </w:p>
          <w:p w14:paraId="0DA07A53" w14:textId="77777777" w:rsidR="00D63D78" w:rsidRPr="00D63D78" w:rsidRDefault="00D63D78" w:rsidP="00D63D78">
            <w:pPr>
              <w:tabs>
                <w:tab w:val="left" w:pos="720"/>
              </w:tabs>
              <w:ind w:left="720"/>
              <w:jc w:val="both"/>
              <w:rPr>
                <w:rFonts w:ascii="Calibri" w:eastAsia="Times New Roman" w:hAnsi="Calibri" w:cs="Arial"/>
                <w:sz w:val="24"/>
                <w:szCs w:val="24"/>
              </w:rPr>
            </w:pPr>
            <w:r w:rsidRPr="00D63D78">
              <w:rPr>
                <w:rFonts w:ascii="Calibri" w:eastAsia="Times New Roman" w:hAnsi="Calibri" w:cs="Arial"/>
                <w:sz w:val="24"/>
                <w:szCs w:val="24"/>
              </w:rPr>
              <w:t>The provisions of this Plan apply to all lands and surface of water within the Electoral Area “E” identified on Schedule ‘B’ of this bylaw, and Map 1, General Context Map.</w:t>
            </w:r>
          </w:p>
          <w:p w14:paraId="60817208" w14:textId="77777777" w:rsidR="00D63D78" w:rsidRPr="00D63D78" w:rsidRDefault="00D63D78" w:rsidP="00D63D78">
            <w:pPr>
              <w:jc w:val="both"/>
              <w:rPr>
                <w:rFonts w:ascii="Calibri" w:eastAsia="Times New Roman" w:hAnsi="Calibri" w:cs="Arial"/>
                <w:sz w:val="24"/>
                <w:szCs w:val="24"/>
              </w:rPr>
            </w:pPr>
          </w:p>
          <w:p w14:paraId="6100795E" w14:textId="4919B077" w:rsidR="00D63D78" w:rsidRPr="00D63D78" w:rsidRDefault="00D63D78" w:rsidP="00D63D78">
            <w:pPr>
              <w:keepNext/>
              <w:numPr>
                <w:ilvl w:val="1"/>
                <w:numId w:val="0"/>
              </w:numPr>
              <w:tabs>
                <w:tab w:val="num" w:pos="720"/>
                <w:tab w:val="num" w:pos="1002"/>
              </w:tabs>
              <w:spacing w:after="120"/>
              <w:jc w:val="both"/>
              <w:outlineLvl w:val="1"/>
              <w:rPr>
                <w:rFonts w:ascii="Calibri" w:eastAsia="Times New Roman" w:hAnsi="Calibri" w:cs="Arial"/>
                <w:b/>
                <w:sz w:val="24"/>
                <w:szCs w:val="24"/>
              </w:rPr>
            </w:pPr>
            <w:bookmarkStart w:id="2" w:name="_Toc117672578"/>
            <w:bookmarkStart w:id="3" w:name="_Toc121793678"/>
            <w:bookmarkStart w:id="4" w:name="_Toc33435796"/>
            <w:bookmarkStart w:id="5" w:name="_Toc54164384"/>
            <w:bookmarkStart w:id="6" w:name="_Toc54168301"/>
            <w:bookmarkStart w:id="7" w:name="_Toc54168487"/>
            <w:bookmarkStart w:id="8" w:name="_Toc54169099"/>
            <w:bookmarkStart w:id="9" w:name="_Toc54411239"/>
            <w:bookmarkStart w:id="10" w:name="_Toc54422718"/>
            <w:bookmarkStart w:id="11" w:name="_Toc54495642"/>
            <w:bookmarkStart w:id="12" w:name="_Toc55110607"/>
            <w:bookmarkStart w:id="13" w:name="_Toc66683289"/>
            <w:bookmarkStart w:id="14" w:name="_Toc66767818"/>
            <w:bookmarkStart w:id="15" w:name="_Toc117672586"/>
            <w:bookmarkStart w:id="16" w:name="_Toc125344946"/>
            <w:r>
              <w:rPr>
                <w:rFonts w:ascii="Calibri" w:eastAsia="Times New Roman" w:hAnsi="Calibri" w:cs="Arial"/>
                <w:b/>
                <w:bCs/>
                <w:iCs/>
                <w:sz w:val="24"/>
                <w:szCs w:val="24"/>
              </w:rPr>
              <w:t xml:space="preserve">1.1    </w:t>
            </w:r>
            <w:r w:rsidRPr="00D63D78">
              <w:rPr>
                <w:rFonts w:ascii="Calibri" w:eastAsia="Times New Roman" w:hAnsi="Calibri" w:cs="Arial"/>
                <w:b/>
                <w:bCs/>
                <w:iCs/>
                <w:sz w:val="24"/>
                <w:szCs w:val="24"/>
              </w:rPr>
              <w:t>Purpose</w:t>
            </w:r>
            <w:bookmarkEnd w:id="2"/>
            <w:bookmarkEnd w:id="3"/>
            <w:bookmarkEnd w:id="4"/>
          </w:p>
          <w:p w14:paraId="6A3CEA88" w14:textId="77777777" w:rsidR="00D63D78" w:rsidRPr="00D63D78" w:rsidRDefault="00D63D78" w:rsidP="00D63D78">
            <w:pPr>
              <w:keepLines/>
              <w:tabs>
                <w:tab w:val="left" w:pos="1080"/>
                <w:tab w:val="left" w:pos="1440"/>
              </w:tabs>
              <w:spacing w:after="120"/>
              <w:ind w:left="720"/>
              <w:jc w:val="both"/>
              <w:rPr>
                <w:rFonts w:ascii="Calibri" w:eastAsia="Times New Roman" w:hAnsi="Calibri" w:cs="Arial"/>
                <w:sz w:val="24"/>
                <w:szCs w:val="20"/>
              </w:rPr>
            </w:pPr>
            <w:r w:rsidRPr="00D63D78">
              <w:rPr>
                <w:rFonts w:ascii="Calibri" w:eastAsia="Times New Roman" w:hAnsi="Calibri" w:cs="Times New Roman"/>
                <w:sz w:val="24"/>
                <w:szCs w:val="20"/>
              </w:rPr>
              <w:t>The Electoral Area “E” Official Community Plan is intended to ensure that decisions of the use and development of property within that part of the electoral area shown on Schedule ‘B’, are made with regard to land capabilities and constraints, growth trends, the interrelationship of land uses, and the aspirations of the people, for th</w:t>
            </w:r>
            <w:bookmarkStart w:id="17" w:name="_GoBack"/>
            <w:bookmarkEnd w:id="17"/>
            <w:r w:rsidRPr="00D63D78">
              <w:rPr>
                <w:rFonts w:ascii="Calibri" w:eastAsia="Times New Roman" w:hAnsi="Calibri" w:cs="Times New Roman"/>
                <w:sz w:val="24"/>
                <w:szCs w:val="20"/>
              </w:rPr>
              <w:t>e benefit of the whole community</w:t>
            </w:r>
            <w:r w:rsidRPr="00D63D78">
              <w:rPr>
                <w:rFonts w:ascii="Calibri" w:eastAsia="Times New Roman" w:hAnsi="Calibri" w:cs="Arial"/>
                <w:sz w:val="24"/>
                <w:szCs w:val="20"/>
              </w:rPr>
              <w:t>.</w:t>
            </w:r>
            <w:r w:rsidRPr="00D63D78">
              <w:rPr>
                <w:rFonts w:ascii="Calibri" w:eastAsia="Times New Roman" w:hAnsi="Calibri" w:cs="Arial"/>
                <w:sz w:val="24"/>
                <w:szCs w:val="20"/>
                <w:vertAlign w:val="superscript"/>
              </w:rPr>
              <w:footnoteReference w:id="1"/>
            </w:r>
            <w:r w:rsidRPr="00D63D78">
              <w:rPr>
                <w:rFonts w:ascii="Calibri" w:eastAsia="Times New Roman" w:hAnsi="Calibri" w:cs="Arial"/>
                <w:sz w:val="24"/>
                <w:szCs w:val="20"/>
              </w:rPr>
              <w:t xml:space="preserve">  Further, the Plan is intended to:</w:t>
            </w:r>
          </w:p>
          <w:p w14:paraId="3DFE4603" w14:textId="77777777" w:rsidR="00D63D78" w:rsidRPr="00D63D78" w:rsidRDefault="00D63D78" w:rsidP="00D63D78">
            <w:pPr>
              <w:keepLines/>
              <w:numPr>
                <w:ilvl w:val="0"/>
                <w:numId w:val="6"/>
              </w:numPr>
              <w:tabs>
                <w:tab w:val="num" w:pos="1320"/>
              </w:tabs>
              <w:spacing w:after="120"/>
              <w:ind w:left="1320" w:hanging="600"/>
              <w:jc w:val="both"/>
              <w:rPr>
                <w:rFonts w:ascii="Calibri" w:eastAsia="Times New Roman" w:hAnsi="Calibri" w:cs="Arial"/>
                <w:sz w:val="24"/>
                <w:szCs w:val="20"/>
              </w:rPr>
            </w:pPr>
            <w:r w:rsidRPr="00D63D78">
              <w:rPr>
                <w:rFonts w:ascii="Calibri" w:eastAsia="Times New Roman" w:hAnsi="Calibri" w:cs="Arial"/>
                <w:sz w:val="24"/>
                <w:szCs w:val="20"/>
              </w:rPr>
              <w:t>form the basis for regulatory land use bylaws, capital expenditures programming, and waste management;</w:t>
            </w:r>
          </w:p>
          <w:p w14:paraId="5ED0BC6D" w14:textId="77777777" w:rsidR="00D63D78" w:rsidRPr="00D63D78" w:rsidRDefault="00D63D78" w:rsidP="00D63D78">
            <w:pPr>
              <w:keepLines/>
              <w:numPr>
                <w:ilvl w:val="0"/>
                <w:numId w:val="6"/>
              </w:numPr>
              <w:tabs>
                <w:tab w:val="num" w:pos="1320"/>
              </w:tabs>
              <w:spacing w:after="120"/>
              <w:ind w:left="1320" w:hanging="600"/>
              <w:jc w:val="both"/>
              <w:rPr>
                <w:rFonts w:ascii="Calibri" w:eastAsia="Times New Roman" w:hAnsi="Calibri" w:cs="Arial"/>
                <w:sz w:val="24"/>
                <w:szCs w:val="20"/>
              </w:rPr>
            </w:pPr>
            <w:proofErr w:type="gramStart"/>
            <w:r w:rsidRPr="00D63D78">
              <w:rPr>
                <w:rFonts w:ascii="Calibri" w:eastAsia="Times New Roman" w:hAnsi="Calibri" w:cs="Arial"/>
                <w:sz w:val="24"/>
                <w:szCs w:val="20"/>
              </w:rPr>
              <w:t>to</w:t>
            </w:r>
            <w:proofErr w:type="gramEnd"/>
            <w:r w:rsidRPr="00D63D78">
              <w:rPr>
                <w:rFonts w:ascii="Calibri" w:eastAsia="Times New Roman" w:hAnsi="Calibri" w:cs="Arial"/>
                <w:sz w:val="24"/>
                <w:szCs w:val="20"/>
              </w:rPr>
              <w:t xml:space="preserve"> provide guidance and information for private and public organizations and individuals.</w:t>
            </w:r>
          </w:p>
          <w:p w14:paraId="08D98B8D" w14:textId="77777777" w:rsidR="00D63D78" w:rsidRPr="00D63D78" w:rsidRDefault="00D63D78" w:rsidP="00D63D78">
            <w:pPr>
              <w:keepLines/>
              <w:ind w:left="720"/>
              <w:jc w:val="both"/>
              <w:rPr>
                <w:rFonts w:ascii="Calibri" w:eastAsia="Times New Roman" w:hAnsi="Calibri" w:cs="Arial"/>
                <w:sz w:val="24"/>
                <w:szCs w:val="20"/>
              </w:rPr>
            </w:pPr>
          </w:p>
          <w:bookmarkEnd w:id="5"/>
          <w:bookmarkEnd w:id="6"/>
          <w:bookmarkEnd w:id="7"/>
          <w:bookmarkEnd w:id="8"/>
          <w:bookmarkEnd w:id="9"/>
          <w:bookmarkEnd w:id="10"/>
          <w:bookmarkEnd w:id="11"/>
          <w:bookmarkEnd w:id="12"/>
          <w:bookmarkEnd w:id="13"/>
          <w:bookmarkEnd w:id="14"/>
          <w:bookmarkEnd w:id="15"/>
          <w:bookmarkEnd w:id="16"/>
          <w:p w14:paraId="2D438062" w14:textId="77777777" w:rsidR="00D63D78" w:rsidRPr="00D63D78" w:rsidRDefault="00D63D78" w:rsidP="00D63D78">
            <w:pPr>
              <w:jc w:val="both"/>
              <w:rPr>
                <w:rFonts w:ascii="Calibri" w:eastAsia="Times New Roman" w:hAnsi="Calibri" w:cs="Arial"/>
                <w:sz w:val="24"/>
                <w:szCs w:val="24"/>
              </w:rPr>
            </w:pPr>
          </w:p>
          <w:p w14:paraId="2A10B754" w14:textId="15CF9D2E" w:rsidR="003139FD" w:rsidRPr="007B5431" w:rsidRDefault="003139FD" w:rsidP="00D63D78">
            <w:pPr>
              <w:spacing w:after="120"/>
              <w:jc w:val="both"/>
              <w:rPr>
                <w:sz w:val="24"/>
              </w:rPr>
            </w:pPr>
          </w:p>
        </w:tc>
        <w:tc>
          <w:tcPr>
            <w:tcW w:w="10795" w:type="dxa"/>
          </w:tcPr>
          <w:p w14:paraId="153AC717" w14:textId="77777777" w:rsidR="00F12722" w:rsidRPr="00F12722" w:rsidRDefault="00F12722" w:rsidP="00F12722">
            <w:pPr>
              <w:spacing w:before="120"/>
              <w:ind w:left="709"/>
              <w:rPr>
                <w:rFonts w:ascii="Calibri" w:hAnsi="Calibri" w:cs="Calibri"/>
                <w:b/>
                <w:sz w:val="36"/>
                <w:szCs w:val="36"/>
              </w:rPr>
            </w:pPr>
            <w:r w:rsidRPr="00F12722">
              <w:rPr>
                <w:rFonts w:ascii="Calibri" w:hAnsi="Calibri" w:cs="Calibri"/>
                <w:b/>
                <w:sz w:val="36"/>
                <w:szCs w:val="36"/>
              </w:rPr>
              <w:t>1.0</w:t>
            </w:r>
            <w:r w:rsidRPr="00F12722">
              <w:rPr>
                <w:rFonts w:ascii="Calibri" w:hAnsi="Calibri" w:cs="Calibri"/>
                <w:b/>
                <w:sz w:val="36"/>
                <w:szCs w:val="36"/>
              </w:rPr>
              <w:tab/>
              <w:t>INTERPRETATION AND ADMINISTRATION</w:t>
            </w:r>
          </w:p>
          <w:p w14:paraId="0AF47AE0" w14:textId="77777777" w:rsidR="00F12722" w:rsidRPr="00F12722" w:rsidRDefault="00F12722" w:rsidP="00F12722">
            <w:pPr>
              <w:spacing w:before="120"/>
              <w:ind w:left="709"/>
              <w:rPr>
                <w:rFonts w:ascii="Calibri" w:hAnsi="Calibri" w:cs="Calibri"/>
                <w:sz w:val="24"/>
                <w:szCs w:val="24"/>
              </w:rPr>
            </w:pPr>
          </w:p>
          <w:p w14:paraId="601A9BB8" w14:textId="77777777" w:rsidR="00F12722" w:rsidRPr="00F12722" w:rsidRDefault="00F12722" w:rsidP="00F12722">
            <w:pPr>
              <w:spacing w:before="120"/>
              <w:ind w:left="709"/>
              <w:rPr>
                <w:rFonts w:ascii="Calibri" w:hAnsi="Calibri" w:cs="Calibri"/>
                <w:sz w:val="24"/>
                <w:szCs w:val="24"/>
              </w:rPr>
            </w:pPr>
            <w:r w:rsidRPr="00F12722">
              <w:rPr>
                <w:rFonts w:ascii="Calibri" w:hAnsi="Calibri" w:cs="Calibri"/>
                <w:sz w:val="24"/>
                <w:szCs w:val="24"/>
              </w:rPr>
              <w:t>The provisions of this Plan apply to all lands and water within Electoral Area “E” identified on Schedule ‘B’ Official Community Plan Map of this bylaw.</w:t>
            </w:r>
          </w:p>
          <w:p w14:paraId="77D4D275" w14:textId="77777777" w:rsidR="00F12722" w:rsidRPr="00F12722" w:rsidRDefault="00F12722" w:rsidP="00F12722">
            <w:pPr>
              <w:spacing w:before="120"/>
              <w:ind w:left="709"/>
              <w:rPr>
                <w:rFonts w:ascii="Calibri" w:hAnsi="Calibri" w:cs="Calibri"/>
                <w:sz w:val="24"/>
                <w:szCs w:val="24"/>
              </w:rPr>
            </w:pPr>
          </w:p>
          <w:p w14:paraId="3A9AD2EF" w14:textId="77777777" w:rsidR="00F12722" w:rsidRPr="00F12722" w:rsidRDefault="00F12722" w:rsidP="00F12722">
            <w:pPr>
              <w:spacing w:before="120"/>
              <w:ind w:left="709"/>
              <w:rPr>
                <w:rFonts w:ascii="Calibri" w:hAnsi="Calibri" w:cs="Calibri"/>
                <w:b/>
                <w:sz w:val="24"/>
                <w:szCs w:val="24"/>
              </w:rPr>
            </w:pPr>
            <w:r w:rsidRPr="00F12722">
              <w:rPr>
                <w:rFonts w:ascii="Calibri" w:hAnsi="Calibri" w:cs="Calibri"/>
                <w:b/>
                <w:sz w:val="24"/>
                <w:szCs w:val="24"/>
              </w:rPr>
              <w:t>1.1</w:t>
            </w:r>
            <w:r w:rsidRPr="00F12722">
              <w:rPr>
                <w:rFonts w:ascii="Calibri" w:hAnsi="Calibri" w:cs="Calibri"/>
                <w:b/>
                <w:sz w:val="24"/>
                <w:szCs w:val="24"/>
              </w:rPr>
              <w:tab/>
              <w:t>Purpose</w:t>
            </w:r>
          </w:p>
          <w:p w14:paraId="609ADB30" w14:textId="77777777" w:rsidR="00F12722" w:rsidRPr="00F12722" w:rsidRDefault="00F12722" w:rsidP="00F12722">
            <w:pPr>
              <w:spacing w:before="120"/>
              <w:ind w:left="709"/>
              <w:rPr>
                <w:rFonts w:ascii="Calibri" w:hAnsi="Calibri" w:cs="Calibri"/>
                <w:sz w:val="24"/>
                <w:szCs w:val="24"/>
              </w:rPr>
            </w:pPr>
            <w:r w:rsidRPr="00F12722">
              <w:rPr>
                <w:rFonts w:ascii="Calibri" w:hAnsi="Calibri" w:cs="Calibri"/>
                <w:sz w:val="24"/>
                <w:szCs w:val="24"/>
              </w:rPr>
              <w:t xml:space="preserve">The Electoral Area “E” Official Community Plan (OCP) contains objectives, policies, and land use designations adopted by the Regional District of Okanagan-Similkameen (RDOS) Board of Directors. </w:t>
            </w:r>
          </w:p>
          <w:p w14:paraId="2FD79B67" w14:textId="77777777" w:rsidR="00F12722" w:rsidRPr="00F12722" w:rsidRDefault="00F12722" w:rsidP="00F12722">
            <w:pPr>
              <w:spacing w:before="120"/>
              <w:ind w:left="709"/>
              <w:rPr>
                <w:rFonts w:ascii="Calibri" w:hAnsi="Calibri" w:cs="Calibri"/>
                <w:sz w:val="24"/>
                <w:szCs w:val="24"/>
              </w:rPr>
            </w:pPr>
            <w:r w:rsidRPr="00F12722">
              <w:rPr>
                <w:rFonts w:ascii="Calibri" w:hAnsi="Calibri" w:cs="Calibri"/>
                <w:sz w:val="24"/>
                <w:szCs w:val="24"/>
              </w:rPr>
              <w:t xml:space="preserve">The purpose of these objectives, policies and designations is to provide direction for land use and development consistent with the community values of the Electoral Area. </w:t>
            </w:r>
          </w:p>
          <w:p w14:paraId="7D718586" w14:textId="77777777" w:rsidR="00F12722" w:rsidRPr="00F12722" w:rsidRDefault="00F12722" w:rsidP="00F12722">
            <w:pPr>
              <w:spacing w:before="120"/>
              <w:ind w:left="709"/>
              <w:rPr>
                <w:rFonts w:ascii="Calibri" w:hAnsi="Calibri" w:cs="Calibri"/>
                <w:sz w:val="24"/>
                <w:szCs w:val="24"/>
              </w:rPr>
            </w:pPr>
            <w:r w:rsidRPr="00F12722">
              <w:rPr>
                <w:rFonts w:ascii="Calibri" w:hAnsi="Calibri" w:cs="Calibri"/>
                <w:sz w:val="24"/>
                <w:szCs w:val="24"/>
              </w:rPr>
              <w:t>The policies of the Plan are intended to balance the demands placed on the land base to ensure an equitable, comprehensive, and logical distribution of land uses. Policies are often implemented on a long-term basis, such as every decade.</w:t>
            </w:r>
          </w:p>
          <w:p w14:paraId="071C4DFC" w14:textId="77777777" w:rsidR="00F12722" w:rsidRPr="00F12722" w:rsidRDefault="00F12722" w:rsidP="00F12722">
            <w:pPr>
              <w:spacing w:before="120"/>
              <w:ind w:left="709"/>
              <w:rPr>
                <w:rFonts w:ascii="Calibri" w:hAnsi="Calibri" w:cs="Calibri"/>
                <w:sz w:val="24"/>
                <w:szCs w:val="24"/>
              </w:rPr>
            </w:pPr>
            <w:r w:rsidRPr="00F12722">
              <w:rPr>
                <w:rFonts w:ascii="Calibri" w:hAnsi="Calibri" w:cs="Calibri"/>
                <w:sz w:val="24"/>
                <w:szCs w:val="24"/>
              </w:rPr>
              <w:t>The Official Community Plan provides a basis for the following actions:</w:t>
            </w:r>
          </w:p>
          <w:p w14:paraId="63E86A07" w14:textId="77777777" w:rsidR="00F12722" w:rsidRPr="00F12722" w:rsidRDefault="00F12722" w:rsidP="00F12722">
            <w:pPr>
              <w:spacing w:before="120"/>
              <w:ind w:left="709"/>
              <w:rPr>
                <w:rFonts w:ascii="Calibri" w:hAnsi="Calibri" w:cs="Calibri"/>
                <w:sz w:val="24"/>
                <w:szCs w:val="24"/>
              </w:rPr>
            </w:pPr>
            <w:r w:rsidRPr="00F12722">
              <w:rPr>
                <w:rFonts w:ascii="Calibri" w:hAnsi="Calibri" w:cs="Calibri"/>
                <w:sz w:val="24"/>
                <w:szCs w:val="24"/>
              </w:rPr>
              <w:t>.1</w:t>
            </w:r>
            <w:r w:rsidRPr="00F12722">
              <w:rPr>
                <w:rFonts w:ascii="Calibri" w:hAnsi="Calibri" w:cs="Calibri"/>
                <w:sz w:val="24"/>
                <w:szCs w:val="24"/>
              </w:rPr>
              <w:tab/>
              <w:t>The adoption or amendment of the Zoning Bylaw and other land use regulations;</w:t>
            </w:r>
          </w:p>
          <w:p w14:paraId="66387232" w14:textId="77777777" w:rsidR="00F12722" w:rsidRPr="00F12722" w:rsidRDefault="00F12722" w:rsidP="00F12722">
            <w:pPr>
              <w:spacing w:before="120"/>
              <w:ind w:left="709"/>
              <w:rPr>
                <w:rFonts w:ascii="Calibri" w:hAnsi="Calibri" w:cs="Calibri"/>
                <w:sz w:val="24"/>
                <w:szCs w:val="24"/>
              </w:rPr>
            </w:pPr>
            <w:r w:rsidRPr="00F12722">
              <w:rPr>
                <w:rFonts w:ascii="Calibri" w:hAnsi="Calibri" w:cs="Calibri"/>
                <w:sz w:val="24"/>
                <w:szCs w:val="24"/>
              </w:rPr>
              <w:t>.2</w:t>
            </w:r>
            <w:r w:rsidRPr="00F12722">
              <w:rPr>
                <w:rFonts w:ascii="Calibri" w:hAnsi="Calibri" w:cs="Calibri"/>
                <w:sz w:val="24"/>
                <w:szCs w:val="24"/>
              </w:rPr>
              <w:tab/>
              <w:t>The direction of public investment;</w:t>
            </w:r>
          </w:p>
          <w:p w14:paraId="1E81D856" w14:textId="77777777" w:rsidR="00F12722" w:rsidRPr="00F12722" w:rsidRDefault="00F12722" w:rsidP="00F12722">
            <w:pPr>
              <w:spacing w:before="120"/>
              <w:ind w:left="709"/>
              <w:rPr>
                <w:rFonts w:ascii="Calibri" w:hAnsi="Calibri" w:cs="Calibri"/>
                <w:sz w:val="24"/>
                <w:szCs w:val="24"/>
              </w:rPr>
            </w:pPr>
            <w:r w:rsidRPr="00F12722">
              <w:rPr>
                <w:rFonts w:ascii="Calibri" w:hAnsi="Calibri" w:cs="Calibri"/>
                <w:sz w:val="24"/>
                <w:szCs w:val="24"/>
              </w:rPr>
              <w:t>.3</w:t>
            </w:r>
            <w:r w:rsidRPr="00F12722">
              <w:rPr>
                <w:rFonts w:ascii="Calibri" w:hAnsi="Calibri" w:cs="Calibri"/>
                <w:sz w:val="24"/>
                <w:szCs w:val="24"/>
              </w:rPr>
              <w:tab/>
              <w:t>The guidance of elected officials, and others who have statutory approval authority, in the evaluation of proposals, referrals, and amendment of bylaws; and</w:t>
            </w:r>
          </w:p>
          <w:p w14:paraId="76550B7E" w14:textId="77777777" w:rsidR="00F12722" w:rsidRPr="00F12722" w:rsidRDefault="00F12722" w:rsidP="00F12722">
            <w:pPr>
              <w:spacing w:before="120"/>
              <w:ind w:left="709"/>
              <w:rPr>
                <w:rFonts w:ascii="Calibri" w:hAnsi="Calibri" w:cs="Calibri"/>
                <w:sz w:val="24"/>
                <w:szCs w:val="24"/>
              </w:rPr>
            </w:pPr>
            <w:r w:rsidRPr="00F12722">
              <w:rPr>
                <w:rFonts w:ascii="Calibri" w:hAnsi="Calibri" w:cs="Calibri"/>
                <w:sz w:val="24"/>
                <w:szCs w:val="24"/>
              </w:rPr>
              <w:t>.4</w:t>
            </w:r>
            <w:r w:rsidRPr="00F12722">
              <w:rPr>
                <w:rFonts w:ascii="Calibri" w:hAnsi="Calibri" w:cs="Calibri"/>
                <w:sz w:val="24"/>
                <w:szCs w:val="24"/>
              </w:rPr>
              <w:tab/>
              <w:t>Compliance with provincial legislation including the greenhouse gas management requirements of the Local Government Act and the Climate Change Accountability Act.</w:t>
            </w:r>
          </w:p>
          <w:p w14:paraId="5D1FE714" w14:textId="77777777" w:rsidR="003139FD" w:rsidRPr="001367EE" w:rsidRDefault="003139FD" w:rsidP="00F12722">
            <w:pPr>
              <w:spacing w:before="120"/>
              <w:ind w:left="709"/>
              <w:rPr>
                <w:rFonts w:ascii="Calibri" w:hAnsi="Calibri" w:cs="Calibri"/>
                <w:sz w:val="24"/>
                <w:szCs w:val="24"/>
              </w:rPr>
            </w:pPr>
          </w:p>
        </w:tc>
      </w:tr>
      <w:tr w:rsidR="003139FD" w:rsidRPr="00AB49BC" w14:paraId="76A42ED5" w14:textId="77777777" w:rsidTr="00F25AA3">
        <w:tc>
          <w:tcPr>
            <w:tcW w:w="10795" w:type="dxa"/>
          </w:tcPr>
          <w:p w14:paraId="260092E0" w14:textId="77777777" w:rsidR="00D63D78" w:rsidRPr="00D63D78" w:rsidRDefault="00D63D78" w:rsidP="00D63D78">
            <w:pPr>
              <w:keepNext/>
              <w:numPr>
                <w:ilvl w:val="1"/>
                <w:numId w:val="0"/>
              </w:numPr>
              <w:tabs>
                <w:tab w:val="num" w:pos="720"/>
                <w:tab w:val="num" w:pos="1002"/>
              </w:tabs>
              <w:spacing w:after="120"/>
              <w:jc w:val="both"/>
              <w:outlineLvl w:val="1"/>
              <w:rPr>
                <w:rFonts w:ascii="Calibri" w:eastAsia="Times New Roman" w:hAnsi="Calibri" w:cs="Arial"/>
                <w:b/>
                <w:sz w:val="24"/>
                <w:szCs w:val="24"/>
              </w:rPr>
            </w:pPr>
            <w:bookmarkStart w:id="18" w:name="_Toc33435797"/>
            <w:r>
              <w:rPr>
                <w:rFonts w:ascii="Calibri" w:eastAsia="Times New Roman" w:hAnsi="Calibri" w:cs="Arial"/>
                <w:b/>
                <w:sz w:val="24"/>
                <w:szCs w:val="24"/>
              </w:rPr>
              <w:t xml:space="preserve">1.2    </w:t>
            </w:r>
            <w:r w:rsidRPr="00D63D78">
              <w:rPr>
                <w:rFonts w:ascii="Calibri" w:eastAsia="Times New Roman" w:hAnsi="Calibri" w:cs="Arial"/>
                <w:b/>
                <w:sz w:val="24"/>
                <w:szCs w:val="24"/>
              </w:rPr>
              <w:t>Interpretation</w:t>
            </w:r>
            <w:bookmarkEnd w:id="18"/>
          </w:p>
          <w:p w14:paraId="7F0F5DC2" w14:textId="77777777" w:rsidR="00D63D78" w:rsidRPr="00D63D78" w:rsidRDefault="00D63D78" w:rsidP="00D63D78">
            <w:pPr>
              <w:spacing w:after="120"/>
              <w:ind w:left="720"/>
              <w:jc w:val="both"/>
              <w:rPr>
                <w:rFonts w:ascii="Calibri" w:eastAsia="Times New Roman" w:hAnsi="Calibri" w:cs="Arial"/>
                <w:sz w:val="24"/>
                <w:szCs w:val="24"/>
              </w:rPr>
            </w:pPr>
            <w:r w:rsidRPr="00D63D78">
              <w:rPr>
                <w:rFonts w:ascii="Calibri" w:eastAsia="Times New Roman" w:hAnsi="Calibri" w:cs="Arial"/>
                <w:sz w:val="24"/>
                <w:szCs w:val="24"/>
              </w:rPr>
              <w:t xml:space="preserve">An Official Community Plan means a community plan as referred to in the </w:t>
            </w:r>
            <w:r w:rsidRPr="00D63D78">
              <w:rPr>
                <w:rFonts w:ascii="Calibri" w:eastAsia="Times New Roman" w:hAnsi="Calibri" w:cs="Arial"/>
                <w:i/>
                <w:iCs/>
                <w:sz w:val="24"/>
                <w:szCs w:val="24"/>
              </w:rPr>
              <w:t>Local Government Act</w:t>
            </w:r>
            <w:r w:rsidRPr="00D63D78">
              <w:rPr>
                <w:rFonts w:ascii="Calibri" w:eastAsia="Times New Roman" w:hAnsi="Calibri" w:cs="Arial"/>
                <w:sz w:val="24"/>
                <w:szCs w:val="24"/>
              </w:rPr>
              <w:t xml:space="preserve">, and as adopted by the Regional Board of the Regional District of Okanagan-Similkameen (hereafter referred to as the Regional Board), in accordance with the requirements of the </w:t>
            </w:r>
            <w:r w:rsidRPr="00D63D78">
              <w:rPr>
                <w:rFonts w:ascii="Calibri" w:eastAsia="Times New Roman" w:hAnsi="Calibri" w:cs="Arial"/>
                <w:i/>
                <w:iCs/>
                <w:sz w:val="24"/>
                <w:szCs w:val="24"/>
              </w:rPr>
              <w:t>Local Government Act</w:t>
            </w:r>
            <w:r w:rsidRPr="00D63D78">
              <w:rPr>
                <w:rFonts w:ascii="Calibri" w:eastAsia="Times New Roman" w:hAnsi="Calibri" w:cs="Arial"/>
                <w:sz w:val="24"/>
                <w:szCs w:val="24"/>
              </w:rPr>
              <w:t>.</w:t>
            </w:r>
            <w:r w:rsidRPr="00D63D78">
              <w:rPr>
                <w:rFonts w:ascii="Calibri" w:eastAsia="Times New Roman" w:hAnsi="Calibri" w:cs="Arial"/>
                <w:sz w:val="24"/>
                <w:szCs w:val="24"/>
                <w:vertAlign w:val="superscript"/>
              </w:rPr>
              <w:footnoteReference w:id="2"/>
            </w:r>
          </w:p>
          <w:p w14:paraId="0A5F5EAA" w14:textId="77777777" w:rsidR="003139FD" w:rsidRPr="00E271B0" w:rsidRDefault="003139FD" w:rsidP="00F25AA3">
            <w:pPr>
              <w:keepLines/>
              <w:spacing w:before="120" w:after="120"/>
              <w:ind w:left="443" w:hanging="443"/>
              <w:rPr>
                <w:sz w:val="24"/>
                <w:szCs w:val="24"/>
              </w:rPr>
            </w:pPr>
          </w:p>
        </w:tc>
        <w:tc>
          <w:tcPr>
            <w:tcW w:w="10795" w:type="dxa"/>
          </w:tcPr>
          <w:p w14:paraId="5458BFBF" w14:textId="77777777" w:rsidR="00F12722" w:rsidRPr="00F12722" w:rsidRDefault="00F12722" w:rsidP="00F12722">
            <w:pPr>
              <w:spacing w:before="120"/>
              <w:ind w:left="720"/>
              <w:rPr>
                <w:rFonts w:ascii="Calibri" w:eastAsiaTheme="minorEastAsia" w:hAnsi="Calibri" w:cs="Calibri"/>
                <w:b/>
                <w:color w:val="000000"/>
                <w:sz w:val="24"/>
                <w:szCs w:val="24"/>
                <w:lang w:val="en-US"/>
              </w:rPr>
            </w:pPr>
            <w:r w:rsidRPr="00F12722">
              <w:rPr>
                <w:rFonts w:ascii="Calibri" w:eastAsiaTheme="minorEastAsia" w:hAnsi="Calibri" w:cs="Calibri"/>
                <w:b/>
                <w:color w:val="000000"/>
                <w:sz w:val="24"/>
                <w:szCs w:val="24"/>
                <w:lang w:val="en-US"/>
              </w:rPr>
              <w:t>1.2</w:t>
            </w:r>
            <w:r w:rsidRPr="00F12722">
              <w:rPr>
                <w:rFonts w:ascii="Calibri" w:eastAsiaTheme="minorEastAsia" w:hAnsi="Calibri" w:cs="Calibri"/>
                <w:b/>
                <w:color w:val="000000"/>
                <w:sz w:val="24"/>
                <w:szCs w:val="24"/>
                <w:lang w:val="en-US"/>
              </w:rPr>
              <w:tab/>
              <w:t>Interpretation</w:t>
            </w:r>
          </w:p>
          <w:p w14:paraId="4DB011B5" w14:textId="6BC0D568" w:rsidR="001367EE" w:rsidRPr="001367EE" w:rsidRDefault="00F12722" w:rsidP="00F12722">
            <w:pPr>
              <w:spacing w:before="120"/>
              <w:ind w:left="720"/>
              <w:rPr>
                <w:rFonts w:ascii="Calibri" w:eastAsiaTheme="minorEastAsia" w:hAnsi="Calibri" w:cs="Calibri"/>
                <w:color w:val="000000"/>
                <w:sz w:val="24"/>
                <w:szCs w:val="24"/>
                <w:lang w:val="en-US"/>
              </w:rPr>
            </w:pPr>
            <w:r w:rsidRPr="00F12722">
              <w:rPr>
                <w:rFonts w:ascii="Calibri" w:eastAsiaTheme="minorEastAsia" w:hAnsi="Calibri" w:cs="Calibri"/>
                <w:color w:val="000000"/>
                <w:sz w:val="24"/>
                <w:szCs w:val="24"/>
                <w:lang w:val="en-US"/>
              </w:rPr>
              <w:t>An Official Community Plan means an Official Community Plan as referred to in the Local Government Act, and as adopted by the Regional Board of Directors of the RDOS (hereafter referred to as the Regional Board), in accordance with the requirements of the Local Government Act.</w:t>
            </w:r>
          </w:p>
        </w:tc>
      </w:tr>
      <w:tr w:rsidR="003139FD" w:rsidRPr="00AB49BC" w14:paraId="761A2945" w14:textId="77777777" w:rsidTr="00F25AA3">
        <w:tc>
          <w:tcPr>
            <w:tcW w:w="10795" w:type="dxa"/>
          </w:tcPr>
          <w:p w14:paraId="0D6A1B77" w14:textId="77777777" w:rsidR="00D63D78" w:rsidRPr="00D63D78" w:rsidRDefault="00D63D78" w:rsidP="00D63D78">
            <w:pPr>
              <w:keepNext/>
              <w:numPr>
                <w:ilvl w:val="1"/>
                <w:numId w:val="0"/>
              </w:numPr>
              <w:tabs>
                <w:tab w:val="num" w:pos="720"/>
                <w:tab w:val="num" w:pos="1002"/>
              </w:tabs>
              <w:spacing w:after="120"/>
              <w:jc w:val="both"/>
              <w:outlineLvl w:val="1"/>
              <w:rPr>
                <w:rFonts w:ascii="Calibri" w:eastAsia="Times New Roman" w:hAnsi="Calibri" w:cs="Arial"/>
                <w:b/>
                <w:sz w:val="24"/>
                <w:szCs w:val="24"/>
              </w:rPr>
            </w:pPr>
            <w:bookmarkStart w:id="19" w:name="_Toc54168302"/>
            <w:bookmarkStart w:id="20" w:name="_Toc54168488"/>
            <w:bookmarkStart w:id="21" w:name="_Toc54169100"/>
            <w:bookmarkStart w:id="22" w:name="_Toc54411240"/>
            <w:bookmarkStart w:id="23" w:name="_Toc54422719"/>
            <w:bookmarkStart w:id="24" w:name="_Toc54495643"/>
            <w:bookmarkStart w:id="25" w:name="_Toc55110608"/>
            <w:bookmarkStart w:id="26" w:name="_Toc66683290"/>
            <w:bookmarkStart w:id="27" w:name="_Toc66767819"/>
            <w:bookmarkStart w:id="28" w:name="_Toc117672587"/>
            <w:bookmarkStart w:id="29" w:name="_Toc125344947"/>
            <w:bookmarkStart w:id="30" w:name="_Toc33435798"/>
            <w:r>
              <w:rPr>
                <w:rFonts w:ascii="Calibri" w:eastAsia="Times New Roman" w:hAnsi="Calibri" w:cs="Arial"/>
                <w:b/>
                <w:sz w:val="24"/>
                <w:szCs w:val="24"/>
              </w:rPr>
              <w:t xml:space="preserve">1.3    </w:t>
            </w:r>
            <w:r w:rsidRPr="00D63D78">
              <w:rPr>
                <w:rFonts w:ascii="Calibri" w:eastAsia="Times New Roman" w:hAnsi="Calibri" w:cs="Arial"/>
                <w:b/>
                <w:sz w:val="24"/>
                <w:szCs w:val="24"/>
              </w:rPr>
              <w:t>Administration</w:t>
            </w:r>
            <w:bookmarkEnd w:id="19"/>
            <w:bookmarkEnd w:id="20"/>
            <w:bookmarkEnd w:id="21"/>
            <w:bookmarkEnd w:id="22"/>
            <w:bookmarkEnd w:id="23"/>
            <w:bookmarkEnd w:id="24"/>
            <w:bookmarkEnd w:id="25"/>
            <w:bookmarkEnd w:id="26"/>
            <w:bookmarkEnd w:id="27"/>
            <w:bookmarkEnd w:id="28"/>
            <w:bookmarkEnd w:id="29"/>
            <w:bookmarkEnd w:id="30"/>
          </w:p>
          <w:p w14:paraId="3AAC6DD0" w14:textId="77777777" w:rsidR="00D63D78" w:rsidRPr="00D63D78" w:rsidRDefault="00D63D78" w:rsidP="00D63D78">
            <w:pPr>
              <w:numPr>
                <w:ilvl w:val="0"/>
                <w:numId w:val="7"/>
              </w:numPr>
              <w:spacing w:after="120"/>
              <w:jc w:val="both"/>
              <w:rPr>
                <w:rFonts w:ascii="Calibri" w:eastAsia="Times New Roman" w:hAnsi="Calibri" w:cs="Arial"/>
                <w:sz w:val="24"/>
                <w:szCs w:val="24"/>
              </w:rPr>
            </w:pPr>
            <w:r w:rsidRPr="00D63D78">
              <w:rPr>
                <w:rFonts w:ascii="Calibri" w:eastAsia="Times New Roman" w:hAnsi="Calibri" w:cs="Arial"/>
                <w:sz w:val="24"/>
                <w:szCs w:val="24"/>
              </w:rPr>
              <w:t>This Official Community Plan comes into effect as of the date of formal adoption by the Regional Board.</w:t>
            </w:r>
          </w:p>
          <w:p w14:paraId="03FD8647" w14:textId="77777777" w:rsidR="00D63D78" w:rsidRPr="00D63D78" w:rsidRDefault="00D63D78" w:rsidP="00D63D78">
            <w:pPr>
              <w:numPr>
                <w:ilvl w:val="0"/>
                <w:numId w:val="7"/>
              </w:numPr>
              <w:spacing w:after="120"/>
              <w:ind w:left="1260" w:hanging="540"/>
              <w:jc w:val="both"/>
              <w:rPr>
                <w:rFonts w:ascii="Calibri" w:eastAsia="Times New Roman" w:hAnsi="Calibri" w:cs="Arial"/>
                <w:sz w:val="24"/>
                <w:szCs w:val="24"/>
              </w:rPr>
            </w:pPr>
            <w:r w:rsidRPr="00D63D78">
              <w:rPr>
                <w:rFonts w:ascii="Calibri" w:eastAsia="Times New Roman" w:hAnsi="Calibri" w:cs="Arial"/>
                <w:sz w:val="24"/>
                <w:szCs w:val="24"/>
              </w:rPr>
              <w:lastRenderedPageBreak/>
              <w:t>The Zoning Bylaw will be the primary tool to regulate development, not the Official Community Plan. All rezoning proposals must be consistent with the intent of this Official Community Plan that serves as a policy foundation for the Zoning Bylaw.</w:t>
            </w:r>
          </w:p>
          <w:p w14:paraId="301510BC" w14:textId="77777777" w:rsidR="00D63D78" w:rsidRPr="00D63D78" w:rsidRDefault="00D63D78" w:rsidP="00D63D78">
            <w:pPr>
              <w:numPr>
                <w:ilvl w:val="0"/>
                <w:numId w:val="7"/>
              </w:numPr>
              <w:spacing w:after="120"/>
              <w:ind w:left="1260" w:hanging="540"/>
              <w:jc w:val="both"/>
              <w:rPr>
                <w:rFonts w:ascii="Calibri" w:eastAsia="Times New Roman" w:hAnsi="Calibri" w:cs="Arial"/>
                <w:sz w:val="24"/>
                <w:szCs w:val="24"/>
              </w:rPr>
            </w:pPr>
            <w:r w:rsidRPr="00D63D78">
              <w:rPr>
                <w:rFonts w:ascii="Calibri" w:eastAsia="Times New Roman" w:hAnsi="Calibri" w:cs="Times New Roman"/>
                <w:sz w:val="24"/>
                <w:szCs w:val="24"/>
              </w:rPr>
              <w:t>This Plan will be reviewed on a yearly basis and, in order that the document continues to accurately reflect the long-range planning objectives of Electoral Area “E”, the Plan will undergo a comprehensive review every five to ten years</w:t>
            </w:r>
            <w:r w:rsidRPr="00D63D78">
              <w:rPr>
                <w:rFonts w:ascii="Calibri" w:eastAsia="Times New Roman" w:hAnsi="Calibri" w:cs="Arial"/>
                <w:sz w:val="24"/>
                <w:szCs w:val="24"/>
              </w:rPr>
              <w:t>.</w:t>
            </w:r>
            <w:r w:rsidRPr="00D63D78">
              <w:rPr>
                <w:rFonts w:ascii="Calibri" w:eastAsia="Times New Roman" w:hAnsi="Calibri" w:cs="Arial"/>
                <w:sz w:val="24"/>
                <w:szCs w:val="24"/>
                <w:vertAlign w:val="superscript"/>
              </w:rPr>
              <w:footnoteReference w:id="3"/>
            </w:r>
          </w:p>
          <w:p w14:paraId="332FC5F4" w14:textId="77777777" w:rsidR="00D63D78" w:rsidRPr="00D63D78" w:rsidRDefault="00D63D78" w:rsidP="00D63D78">
            <w:pPr>
              <w:numPr>
                <w:ilvl w:val="0"/>
                <w:numId w:val="7"/>
              </w:numPr>
              <w:spacing w:after="120"/>
              <w:ind w:left="1260" w:hanging="540"/>
              <w:jc w:val="both"/>
              <w:rPr>
                <w:rFonts w:ascii="Calibri" w:eastAsia="Times New Roman" w:hAnsi="Calibri" w:cs="Arial"/>
                <w:sz w:val="24"/>
                <w:szCs w:val="24"/>
              </w:rPr>
            </w:pPr>
            <w:r w:rsidRPr="00D63D78">
              <w:rPr>
                <w:rFonts w:ascii="Calibri" w:eastAsia="Times New Roman" w:hAnsi="Calibri" w:cs="Arial"/>
                <w:sz w:val="24"/>
                <w:szCs w:val="24"/>
              </w:rPr>
              <w:t>The Official Community Plan can only encourage senior levels of government to take action; it cannot force or require senior governments to act.  Furthermore, although the Official Community Plan cannot commit the Regional Board to specific expenditures, the Regional Board cannot enact bylaws or undertake works that are contrary to it without amending the Plan.</w:t>
            </w:r>
          </w:p>
          <w:p w14:paraId="3118DE15" w14:textId="77777777" w:rsidR="003139FD" w:rsidRPr="006D5A6E" w:rsidRDefault="003139FD" w:rsidP="007B5431">
            <w:pPr>
              <w:spacing w:before="120"/>
              <w:jc w:val="both"/>
              <w:rPr>
                <w:rFonts w:cs="Arial"/>
                <w:sz w:val="24"/>
                <w:szCs w:val="24"/>
              </w:rPr>
            </w:pPr>
          </w:p>
        </w:tc>
        <w:tc>
          <w:tcPr>
            <w:tcW w:w="10795" w:type="dxa"/>
          </w:tcPr>
          <w:p w14:paraId="1778661A" w14:textId="77777777" w:rsidR="00F12722" w:rsidRPr="00F12722" w:rsidRDefault="00F12722" w:rsidP="00F12722">
            <w:pPr>
              <w:spacing w:before="120" w:after="120"/>
              <w:ind w:left="720"/>
              <w:rPr>
                <w:rFonts w:ascii="Calibri" w:hAnsi="Calibri" w:cs="Calibri"/>
                <w:b/>
                <w:spacing w:val="-5"/>
                <w:sz w:val="24"/>
                <w:szCs w:val="24"/>
              </w:rPr>
            </w:pPr>
            <w:r w:rsidRPr="00F12722">
              <w:rPr>
                <w:rFonts w:ascii="Calibri" w:hAnsi="Calibri" w:cs="Calibri"/>
                <w:b/>
                <w:spacing w:val="-5"/>
                <w:sz w:val="24"/>
                <w:szCs w:val="24"/>
              </w:rPr>
              <w:lastRenderedPageBreak/>
              <w:t>1.3</w:t>
            </w:r>
            <w:r w:rsidRPr="00F12722">
              <w:rPr>
                <w:rFonts w:ascii="Calibri" w:hAnsi="Calibri" w:cs="Calibri"/>
                <w:b/>
                <w:spacing w:val="-5"/>
                <w:sz w:val="24"/>
                <w:szCs w:val="24"/>
              </w:rPr>
              <w:tab/>
              <w:t>Administration</w:t>
            </w:r>
          </w:p>
          <w:p w14:paraId="00F1B371" w14:textId="77777777" w:rsidR="00F12722" w:rsidRPr="00F12722" w:rsidRDefault="00F12722" w:rsidP="00F12722">
            <w:pPr>
              <w:spacing w:before="120" w:after="120"/>
              <w:ind w:left="720"/>
              <w:rPr>
                <w:rFonts w:ascii="Calibri" w:hAnsi="Calibri" w:cs="Calibri"/>
                <w:spacing w:val="-5"/>
                <w:sz w:val="24"/>
                <w:szCs w:val="24"/>
              </w:rPr>
            </w:pPr>
            <w:r w:rsidRPr="00F12722">
              <w:rPr>
                <w:rFonts w:ascii="Calibri" w:hAnsi="Calibri" w:cs="Calibri"/>
                <w:spacing w:val="-5"/>
                <w:sz w:val="24"/>
                <w:szCs w:val="24"/>
              </w:rPr>
              <w:t>.1</w:t>
            </w:r>
            <w:r w:rsidRPr="00F12722">
              <w:rPr>
                <w:rFonts w:ascii="Calibri" w:hAnsi="Calibri" w:cs="Calibri"/>
                <w:spacing w:val="-5"/>
                <w:sz w:val="24"/>
                <w:szCs w:val="24"/>
              </w:rPr>
              <w:tab/>
              <w:t>This Official Community Plan comes into effect as of the date of adoption by the Regional Board.</w:t>
            </w:r>
          </w:p>
          <w:p w14:paraId="537D962D" w14:textId="77777777" w:rsidR="00F12722" w:rsidRPr="00F12722" w:rsidRDefault="00F12722" w:rsidP="00F12722">
            <w:pPr>
              <w:spacing w:before="120" w:after="120"/>
              <w:ind w:left="1429" w:hanging="709"/>
              <w:rPr>
                <w:rFonts w:ascii="Calibri" w:hAnsi="Calibri" w:cs="Calibri"/>
                <w:spacing w:val="-5"/>
                <w:sz w:val="24"/>
                <w:szCs w:val="24"/>
              </w:rPr>
            </w:pPr>
            <w:r w:rsidRPr="00F12722">
              <w:rPr>
                <w:rFonts w:ascii="Calibri" w:hAnsi="Calibri" w:cs="Calibri"/>
                <w:spacing w:val="-5"/>
                <w:sz w:val="24"/>
                <w:szCs w:val="24"/>
              </w:rPr>
              <w:lastRenderedPageBreak/>
              <w:t>.2</w:t>
            </w:r>
            <w:r w:rsidRPr="00F12722">
              <w:rPr>
                <w:rFonts w:ascii="Calibri" w:hAnsi="Calibri" w:cs="Calibri"/>
                <w:spacing w:val="-5"/>
                <w:sz w:val="24"/>
                <w:szCs w:val="24"/>
              </w:rPr>
              <w:tab/>
              <w:t>The Zoning Bylaw will be the primary tool to regulate development, not the Official Community Plan. All rezoning amendments must be consistent with this Official Community Plan that serves as a policy foundation for the Zoning Bylaw.</w:t>
            </w:r>
          </w:p>
          <w:p w14:paraId="13F71B1E" w14:textId="77777777" w:rsidR="00F12722" w:rsidRPr="00F12722" w:rsidRDefault="00F12722" w:rsidP="00F12722">
            <w:pPr>
              <w:spacing w:before="120" w:after="120"/>
              <w:ind w:left="1429" w:hanging="709"/>
              <w:rPr>
                <w:rFonts w:ascii="Calibri" w:hAnsi="Calibri" w:cs="Calibri"/>
                <w:spacing w:val="-5"/>
                <w:sz w:val="24"/>
                <w:szCs w:val="24"/>
              </w:rPr>
            </w:pPr>
            <w:r w:rsidRPr="00F12722">
              <w:rPr>
                <w:rFonts w:ascii="Calibri" w:hAnsi="Calibri" w:cs="Calibri"/>
                <w:spacing w:val="-5"/>
                <w:sz w:val="24"/>
                <w:szCs w:val="24"/>
              </w:rPr>
              <w:t>.3</w:t>
            </w:r>
            <w:r w:rsidRPr="00F12722">
              <w:rPr>
                <w:rFonts w:ascii="Calibri" w:hAnsi="Calibri" w:cs="Calibri"/>
                <w:spacing w:val="-5"/>
                <w:sz w:val="24"/>
                <w:szCs w:val="24"/>
              </w:rPr>
              <w:tab/>
              <w:t xml:space="preserve">This Official Community Plan will be re-examined and updated in accordance with an Electoral Area Official Community Plan Bylaw Review schedule endorsed by the Regional District to ensure that it continues to reflect the long-range planning objectives of Plan Area residents, local government staff, and the Regional Board. </w:t>
            </w:r>
          </w:p>
          <w:p w14:paraId="09D80C18" w14:textId="77777777" w:rsidR="00F12722" w:rsidRPr="00F12722" w:rsidRDefault="00F12722" w:rsidP="00F12722">
            <w:pPr>
              <w:spacing w:before="120" w:after="120"/>
              <w:ind w:left="1429" w:hanging="709"/>
              <w:rPr>
                <w:rFonts w:ascii="Calibri" w:hAnsi="Calibri" w:cs="Calibri"/>
                <w:spacing w:val="-5"/>
                <w:sz w:val="24"/>
                <w:szCs w:val="24"/>
              </w:rPr>
            </w:pPr>
            <w:r w:rsidRPr="00F12722">
              <w:rPr>
                <w:rFonts w:ascii="Calibri" w:hAnsi="Calibri" w:cs="Calibri"/>
                <w:spacing w:val="-5"/>
                <w:sz w:val="24"/>
                <w:szCs w:val="24"/>
              </w:rPr>
              <w:t>.4</w:t>
            </w:r>
            <w:r w:rsidRPr="00F12722">
              <w:rPr>
                <w:rFonts w:ascii="Calibri" w:hAnsi="Calibri" w:cs="Calibri"/>
                <w:spacing w:val="-5"/>
                <w:sz w:val="24"/>
                <w:szCs w:val="24"/>
              </w:rPr>
              <w:tab/>
              <w:t>The Official Community Plan can only encourage senior levels of government to act; it cannot force or require senior governments to act. Furthermore, although the Official Community Plan cannot commit the Regional Board to specific expenditures, the Regional Board cannot enact bylaws or undertake works that are contrary to it without amending the Plan.</w:t>
            </w:r>
          </w:p>
          <w:p w14:paraId="53EE4000" w14:textId="40549F0E" w:rsidR="003139FD" w:rsidRPr="007E793A" w:rsidRDefault="00F12722" w:rsidP="00F12722">
            <w:pPr>
              <w:spacing w:before="120" w:after="120"/>
              <w:ind w:left="1429" w:hanging="709"/>
              <w:rPr>
                <w:rFonts w:ascii="Calibri" w:hAnsi="Calibri" w:cs="Calibri"/>
                <w:spacing w:val="-5"/>
                <w:sz w:val="24"/>
                <w:szCs w:val="24"/>
              </w:rPr>
            </w:pPr>
            <w:r w:rsidRPr="00F12722">
              <w:rPr>
                <w:rFonts w:ascii="Calibri" w:hAnsi="Calibri" w:cs="Calibri"/>
                <w:spacing w:val="-5"/>
                <w:sz w:val="24"/>
                <w:szCs w:val="24"/>
              </w:rPr>
              <w:t>.5</w:t>
            </w:r>
            <w:r w:rsidRPr="00F12722">
              <w:rPr>
                <w:rFonts w:ascii="Calibri" w:hAnsi="Calibri" w:cs="Calibri"/>
                <w:spacing w:val="-5"/>
                <w:sz w:val="24"/>
                <w:szCs w:val="24"/>
              </w:rPr>
              <w:tab/>
              <w:t>No one goal, objective or policy contained within this Official Community Plan should be read in isolation from the others to imply a particular action or consequence.</w:t>
            </w:r>
          </w:p>
        </w:tc>
      </w:tr>
      <w:tr w:rsidR="00F12722" w:rsidRPr="00AB49BC" w14:paraId="7100F66A" w14:textId="77777777" w:rsidTr="00F25AA3">
        <w:tc>
          <w:tcPr>
            <w:tcW w:w="10795" w:type="dxa"/>
          </w:tcPr>
          <w:p w14:paraId="2CAF3627" w14:textId="77777777" w:rsidR="00F12722" w:rsidRPr="006D5A6E" w:rsidRDefault="00F12722" w:rsidP="007B5431">
            <w:pPr>
              <w:spacing w:before="120"/>
              <w:jc w:val="both"/>
              <w:rPr>
                <w:rFonts w:cs="Arial"/>
                <w:sz w:val="24"/>
                <w:szCs w:val="24"/>
              </w:rPr>
            </w:pPr>
          </w:p>
        </w:tc>
        <w:tc>
          <w:tcPr>
            <w:tcW w:w="10795" w:type="dxa"/>
          </w:tcPr>
          <w:p w14:paraId="4E1AED52" w14:textId="146748FC" w:rsidR="00F12722" w:rsidRPr="00F12722" w:rsidRDefault="00F12722" w:rsidP="00F12722">
            <w:pPr>
              <w:pStyle w:val="Heading2"/>
              <w:numPr>
                <w:ilvl w:val="1"/>
                <w:numId w:val="0"/>
              </w:numPr>
              <w:tabs>
                <w:tab w:val="left" w:pos="1230"/>
              </w:tabs>
              <w:spacing w:before="120" w:after="120"/>
              <w:outlineLvl w:val="1"/>
              <w:rPr>
                <w:rFonts w:ascii="Calibri" w:hAnsi="Calibri" w:cs="Calibri"/>
                <w:b/>
                <w:color w:val="auto"/>
                <w:spacing w:val="-5"/>
                <w:sz w:val="24"/>
                <w:szCs w:val="24"/>
              </w:rPr>
            </w:pPr>
            <w:r>
              <w:rPr>
                <w:rFonts w:ascii="Calibri" w:hAnsi="Calibri" w:cs="Calibri"/>
                <w:spacing w:val="-5"/>
                <w:sz w:val="24"/>
                <w:szCs w:val="24"/>
              </w:rPr>
              <w:tab/>
            </w:r>
            <w:r w:rsidRPr="00F12722">
              <w:rPr>
                <w:b/>
                <w:color w:val="auto"/>
              </w:rPr>
              <w:t xml:space="preserve"> </w:t>
            </w:r>
            <w:r w:rsidRPr="00F12722">
              <w:rPr>
                <w:rFonts w:ascii="Calibri" w:hAnsi="Calibri" w:cs="Calibri"/>
                <w:b/>
                <w:color w:val="auto"/>
                <w:spacing w:val="-5"/>
                <w:sz w:val="24"/>
                <w:szCs w:val="24"/>
              </w:rPr>
              <w:t>1.4</w:t>
            </w:r>
            <w:r w:rsidRPr="00F12722">
              <w:rPr>
                <w:rFonts w:ascii="Calibri" w:hAnsi="Calibri" w:cs="Calibri"/>
                <w:b/>
                <w:color w:val="auto"/>
                <w:spacing w:val="-5"/>
                <w:sz w:val="24"/>
                <w:szCs w:val="24"/>
              </w:rPr>
              <w:tab/>
              <w:t xml:space="preserve">Development Approval Information </w:t>
            </w:r>
          </w:p>
          <w:p w14:paraId="7A0F4A7D" w14:textId="77777777" w:rsidR="00F12722" w:rsidRPr="00F12722" w:rsidRDefault="00F12722" w:rsidP="00F12722">
            <w:pPr>
              <w:pStyle w:val="Heading2"/>
              <w:numPr>
                <w:ilvl w:val="1"/>
                <w:numId w:val="0"/>
              </w:numPr>
              <w:tabs>
                <w:tab w:val="left" w:pos="1230"/>
              </w:tabs>
              <w:spacing w:before="120" w:after="120"/>
              <w:ind w:left="720"/>
              <w:outlineLvl w:val="1"/>
              <w:rPr>
                <w:rFonts w:ascii="Calibri" w:hAnsi="Calibri" w:cs="Calibri"/>
                <w:color w:val="auto"/>
                <w:spacing w:val="-5"/>
                <w:sz w:val="24"/>
                <w:szCs w:val="24"/>
              </w:rPr>
            </w:pPr>
            <w:r w:rsidRPr="00F12722">
              <w:rPr>
                <w:rFonts w:ascii="Calibri" w:hAnsi="Calibri" w:cs="Calibri"/>
                <w:color w:val="auto"/>
                <w:spacing w:val="-5"/>
                <w:sz w:val="24"/>
                <w:szCs w:val="24"/>
              </w:rPr>
              <w:t>Electoral Area “E” (the “Plan Area”) is a Development Approval Information Area, and the Regional District may require development approval information for a Zoning Bylaw amendment application, Development Permit application, or Temporary Use Permit application.</w:t>
            </w:r>
          </w:p>
          <w:p w14:paraId="37A9863C" w14:textId="3C9AD8A3" w:rsidR="00F12722" w:rsidRPr="00F12722" w:rsidRDefault="00F12722" w:rsidP="00F12722">
            <w:pPr>
              <w:pStyle w:val="Heading2"/>
              <w:numPr>
                <w:ilvl w:val="1"/>
                <w:numId w:val="0"/>
              </w:numPr>
              <w:tabs>
                <w:tab w:val="left" w:pos="1230"/>
              </w:tabs>
              <w:spacing w:before="120" w:after="120"/>
              <w:ind w:left="720"/>
              <w:outlineLvl w:val="1"/>
              <w:rPr>
                <w:rFonts w:ascii="Calibri" w:hAnsi="Calibri" w:cs="Calibri"/>
                <w:color w:val="auto"/>
                <w:spacing w:val="-5"/>
                <w:sz w:val="24"/>
                <w:szCs w:val="24"/>
              </w:rPr>
            </w:pPr>
            <w:r w:rsidRPr="00F12722">
              <w:rPr>
                <w:rFonts w:ascii="Calibri" w:hAnsi="Calibri" w:cs="Calibri"/>
                <w:color w:val="auto"/>
                <w:spacing w:val="-5"/>
                <w:sz w:val="24"/>
                <w:szCs w:val="24"/>
              </w:rPr>
              <w:t>The objective in designating the Plan Area as a Development Approval Information Area is to ensure the Regional District can obtain information from the applicant to gain a sound understanding of the anticipated impact of the proposed activity or development on the community and to make a well-informed decision regarding such applications. An applicant may be required to provide information regarding:</w:t>
            </w:r>
          </w:p>
          <w:p w14:paraId="7D8F8A21"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t>.1</w:t>
            </w:r>
            <w:r w:rsidRPr="00F12722">
              <w:rPr>
                <w:rFonts w:ascii="Calibri" w:hAnsi="Calibri" w:cs="Calibri"/>
                <w:color w:val="auto"/>
                <w:spacing w:val="-5"/>
                <w:sz w:val="24"/>
                <w:szCs w:val="24"/>
              </w:rPr>
              <w:tab/>
              <w:t>The impact of the proposed development on surrounding land uses.</w:t>
            </w:r>
          </w:p>
          <w:p w14:paraId="06B30822"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t>.2</w:t>
            </w:r>
            <w:r w:rsidRPr="00F12722">
              <w:rPr>
                <w:rFonts w:ascii="Calibri" w:hAnsi="Calibri" w:cs="Calibri"/>
                <w:color w:val="auto"/>
                <w:spacing w:val="-5"/>
                <w:sz w:val="24"/>
                <w:szCs w:val="24"/>
              </w:rPr>
              <w:tab/>
              <w:t>The consideration of public facilities such as schools, parkland, public spaces, and/or amenities.</w:t>
            </w:r>
          </w:p>
          <w:p w14:paraId="1D4BA272"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t>.3</w:t>
            </w:r>
            <w:r w:rsidRPr="00F12722">
              <w:rPr>
                <w:rFonts w:ascii="Calibri" w:hAnsi="Calibri" w:cs="Calibri"/>
                <w:color w:val="auto"/>
                <w:spacing w:val="-5"/>
                <w:sz w:val="24"/>
                <w:szCs w:val="24"/>
              </w:rPr>
              <w:tab/>
              <w:t>The impact of the proposed development on groundwater quantity and quality, storm water run-off generated by the proposed development, and the options for collection, storage, and dispersal of such drainage.</w:t>
            </w:r>
          </w:p>
          <w:p w14:paraId="79A3BBB0"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t>.4</w:t>
            </w:r>
            <w:r w:rsidRPr="00F12722">
              <w:rPr>
                <w:rFonts w:ascii="Calibri" w:hAnsi="Calibri" w:cs="Calibri"/>
                <w:color w:val="auto"/>
                <w:spacing w:val="-5"/>
                <w:sz w:val="24"/>
                <w:szCs w:val="24"/>
              </w:rPr>
              <w:tab/>
              <w:t>The impact of the proposed development on the natural environment such as adjacent aquatic areas, vegetation, soils and erosion, geotechnical characteristics, topographical features, ecosystems and biological diversity, fish and wildlife, fish and wildlife habitat, environmentally sensitive features, and rare or endangered plant or animal species.</w:t>
            </w:r>
          </w:p>
          <w:p w14:paraId="19644BB2"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t>.5</w:t>
            </w:r>
            <w:r w:rsidRPr="00F12722">
              <w:rPr>
                <w:rFonts w:ascii="Calibri" w:hAnsi="Calibri" w:cs="Calibri"/>
                <w:color w:val="auto"/>
                <w:spacing w:val="-5"/>
                <w:sz w:val="24"/>
                <w:szCs w:val="24"/>
              </w:rPr>
              <w:tab/>
              <w:t>The ability of the proposed development to provide on-site water and wastewater or to connect to community services, if available.</w:t>
            </w:r>
          </w:p>
          <w:p w14:paraId="37B8AFC6"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t>.6</w:t>
            </w:r>
            <w:r w:rsidRPr="00F12722">
              <w:rPr>
                <w:rFonts w:ascii="Calibri" w:hAnsi="Calibri" w:cs="Calibri"/>
                <w:color w:val="auto"/>
                <w:spacing w:val="-5"/>
                <w:sz w:val="24"/>
                <w:szCs w:val="24"/>
              </w:rPr>
              <w:tab/>
              <w:t>The impact of the proposed development on public infrastructure and community services such as water supply, sewage disposal, fire protection systems, solid waste management and recycling.</w:t>
            </w:r>
          </w:p>
          <w:p w14:paraId="433C1D0A"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lastRenderedPageBreak/>
              <w:t>.7</w:t>
            </w:r>
            <w:r w:rsidRPr="00F12722">
              <w:rPr>
                <w:rFonts w:ascii="Calibri" w:hAnsi="Calibri" w:cs="Calibri"/>
                <w:color w:val="auto"/>
                <w:spacing w:val="-5"/>
                <w:sz w:val="24"/>
                <w:szCs w:val="24"/>
              </w:rPr>
              <w:tab/>
              <w:t>The aesthetic values of the proposed development such as visual character, integration with public areas and the natural environment, lighting, noise, and odour.</w:t>
            </w:r>
          </w:p>
          <w:p w14:paraId="7432E7DD"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t>.8</w:t>
            </w:r>
            <w:r w:rsidRPr="00F12722">
              <w:rPr>
                <w:rFonts w:ascii="Calibri" w:hAnsi="Calibri" w:cs="Calibri"/>
                <w:color w:val="auto"/>
                <w:spacing w:val="-5"/>
                <w:sz w:val="24"/>
                <w:szCs w:val="24"/>
              </w:rPr>
              <w:tab/>
              <w:t>The impact of proposed development on traffic volumes and roads.</w:t>
            </w:r>
          </w:p>
          <w:p w14:paraId="5FF60451"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t>.9</w:t>
            </w:r>
            <w:r w:rsidRPr="00F12722">
              <w:rPr>
                <w:rFonts w:ascii="Calibri" w:hAnsi="Calibri" w:cs="Calibri"/>
                <w:color w:val="auto"/>
                <w:spacing w:val="-5"/>
                <w:sz w:val="24"/>
                <w:szCs w:val="24"/>
              </w:rPr>
              <w:tab/>
              <w:t>How the proposed development provides buffers for adjoining farming and rural areas to ensure no negative impact is caused by the proposal.</w:t>
            </w:r>
          </w:p>
          <w:p w14:paraId="7C107B27"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t>.10</w:t>
            </w:r>
            <w:r w:rsidRPr="00F12722">
              <w:rPr>
                <w:rFonts w:ascii="Calibri" w:hAnsi="Calibri" w:cs="Calibri"/>
                <w:color w:val="auto"/>
                <w:spacing w:val="-5"/>
                <w:sz w:val="24"/>
                <w:szCs w:val="24"/>
              </w:rPr>
              <w:tab/>
              <w:t xml:space="preserve">The archaeological impact of a proposed development in areas identified to have high archaeological potential. </w:t>
            </w:r>
          </w:p>
          <w:p w14:paraId="1F517E4E" w14:textId="77777777" w:rsidR="00F12722" w:rsidRPr="00F12722" w:rsidRDefault="00F12722" w:rsidP="00F12722">
            <w:pPr>
              <w:pStyle w:val="Heading2"/>
              <w:numPr>
                <w:ilvl w:val="1"/>
                <w:numId w:val="0"/>
              </w:numPr>
              <w:tabs>
                <w:tab w:val="left" w:pos="1230"/>
              </w:tabs>
              <w:spacing w:before="120" w:after="120"/>
              <w:ind w:left="1429" w:hanging="709"/>
              <w:outlineLvl w:val="1"/>
              <w:rPr>
                <w:rFonts w:ascii="Calibri" w:hAnsi="Calibri" w:cs="Calibri"/>
                <w:color w:val="auto"/>
                <w:spacing w:val="-5"/>
                <w:sz w:val="24"/>
                <w:szCs w:val="24"/>
              </w:rPr>
            </w:pPr>
            <w:r w:rsidRPr="00F12722">
              <w:rPr>
                <w:rFonts w:ascii="Calibri" w:hAnsi="Calibri" w:cs="Calibri"/>
                <w:color w:val="auto"/>
                <w:spacing w:val="-5"/>
                <w:sz w:val="24"/>
                <w:szCs w:val="24"/>
              </w:rPr>
              <w:t>.11</w:t>
            </w:r>
            <w:r w:rsidRPr="00F12722">
              <w:rPr>
                <w:rFonts w:ascii="Calibri" w:hAnsi="Calibri" w:cs="Calibri"/>
                <w:color w:val="auto"/>
                <w:spacing w:val="-5"/>
                <w:sz w:val="24"/>
                <w:szCs w:val="24"/>
              </w:rPr>
              <w:tab/>
              <w:t>Fire hazard risk assessment in accordance with the Community Wildfire Protection Plan.</w:t>
            </w:r>
          </w:p>
          <w:p w14:paraId="58BD4B5C" w14:textId="386B07E5" w:rsidR="00F12722" w:rsidRPr="007E793A" w:rsidRDefault="00F12722" w:rsidP="00F12722">
            <w:pPr>
              <w:pStyle w:val="Heading2"/>
              <w:keepLines w:val="0"/>
              <w:numPr>
                <w:ilvl w:val="1"/>
                <w:numId w:val="0"/>
              </w:numPr>
              <w:tabs>
                <w:tab w:val="left" w:pos="1230"/>
              </w:tabs>
              <w:spacing w:before="120" w:after="120"/>
              <w:outlineLvl w:val="1"/>
              <w:rPr>
                <w:rFonts w:ascii="Calibri" w:hAnsi="Calibri" w:cs="Calibri"/>
                <w:spacing w:val="-5"/>
                <w:sz w:val="24"/>
                <w:szCs w:val="24"/>
              </w:rPr>
            </w:pPr>
          </w:p>
        </w:tc>
      </w:tr>
      <w:tr w:rsidR="00F12722" w:rsidRPr="00AB49BC" w14:paraId="04A13F12" w14:textId="77777777" w:rsidTr="00F25AA3">
        <w:tc>
          <w:tcPr>
            <w:tcW w:w="10795" w:type="dxa"/>
          </w:tcPr>
          <w:p w14:paraId="54622553" w14:textId="77777777" w:rsidR="00F12722" w:rsidRPr="006D5A6E" w:rsidRDefault="00F12722" w:rsidP="007B5431">
            <w:pPr>
              <w:spacing w:before="120"/>
              <w:jc w:val="both"/>
              <w:rPr>
                <w:rFonts w:cs="Arial"/>
                <w:sz w:val="24"/>
                <w:szCs w:val="24"/>
              </w:rPr>
            </w:pPr>
          </w:p>
        </w:tc>
        <w:tc>
          <w:tcPr>
            <w:tcW w:w="10795" w:type="dxa"/>
          </w:tcPr>
          <w:p w14:paraId="543EB48C" w14:textId="77777777" w:rsidR="00F12722" w:rsidRPr="007E793A" w:rsidRDefault="00F12722" w:rsidP="00F12722">
            <w:pPr>
              <w:pStyle w:val="Heading2"/>
              <w:keepLines w:val="0"/>
              <w:numPr>
                <w:ilvl w:val="1"/>
                <w:numId w:val="0"/>
              </w:numPr>
              <w:tabs>
                <w:tab w:val="num" w:pos="709"/>
              </w:tabs>
              <w:spacing w:before="120" w:after="120"/>
              <w:outlineLvl w:val="1"/>
              <w:rPr>
                <w:rFonts w:ascii="Calibri" w:hAnsi="Calibri" w:cs="Calibri"/>
                <w:spacing w:val="-5"/>
                <w:sz w:val="24"/>
                <w:szCs w:val="24"/>
              </w:rPr>
            </w:pPr>
          </w:p>
        </w:tc>
      </w:tr>
      <w:tr w:rsidR="00F12722" w:rsidRPr="00AB49BC" w14:paraId="12DF1DC5" w14:textId="77777777" w:rsidTr="00F25AA3">
        <w:tc>
          <w:tcPr>
            <w:tcW w:w="10795" w:type="dxa"/>
          </w:tcPr>
          <w:p w14:paraId="197ED056" w14:textId="77777777" w:rsidR="00F12722" w:rsidRPr="006D5A6E" w:rsidRDefault="00F12722" w:rsidP="007B5431">
            <w:pPr>
              <w:spacing w:before="120"/>
              <w:jc w:val="both"/>
              <w:rPr>
                <w:rFonts w:cs="Arial"/>
                <w:sz w:val="24"/>
                <w:szCs w:val="24"/>
              </w:rPr>
            </w:pPr>
          </w:p>
        </w:tc>
        <w:tc>
          <w:tcPr>
            <w:tcW w:w="10795" w:type="dxa"/>
          </w:tcPr>
          <w:p w14:paraId="310B2033" w14:textId="77777777" w:rsidR="00F12722" w:rsidRPr="007E793A" w:rsidRDefault="00F12722" w:rsidP="00F12722">
            <w:pPr>
              <w:pStyle w:val="Heading2"/>
              <w:keepLines w:val="0"/>
              <w:numPr>
                <w:ilvl w:val="1"/>
                <w:numId w:val="0"/>
              </w:numPr>
              <w:tabs>
                <w:tab w:val="num" w:pos="709"/>
              </w:tabs>
              <w:spacing w:before="120" w:after="120"/>
              <w:outlineLvl w:val="1"/>
              <w:rPr>
                <w:rFonts w:ascii="Calibri" w:hAnsi="Calibri" w:cs="Calibri"/>
                <w:spacing w:val="-5"/>
                <w:sz w:val="24"/>
                <w:szCs w:val="24"/>
              </w:rPr>
            </w:pPr>
          </w:p>
        </w:tc>
      </w:tr>
    </w:tbl>
    <w:p w14:paraId="64AE4422" w14:textId="77777777" w:rsidR="00A54530" w:rsidRDefault="00EF44C2"/>
    <w:sectPr w:rsidR="00A54530" w:rsidSect="003139FD">
      <w:headerReference w:type="default" r:id="rId7"/>
      <w:pgSz w:w="24480" w:h="15840" w:orient="landscape" w:code="17"/>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BDC4CF" w14:textId="77777777" w:rsidR="00EF44C2" w:rsidRDefault="00EF44C2" w:rsidP="00D63D78">
      <w:pPr>
        <w:spacing w:after="0" w:line="240" w:lineRule="auto"/>
      </w:pPr>
      <w:r>
        <w:separator/>
      </w:r>
    </w:p>
  </w:endnote>
  <w:endnote w:type="continuationSeparator" w:id="0">
    <w:p w14:paraId="1944A0EA" w14:textId="77777777" w:rsidR="00EF44C2" w:rsidRDefault="00EF44C2" w:rsidP="00D63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D93F2" w14:textId="77777777" w:rsidR="00EF44C2" w:rsidRDefault="00EF44C2" w:rsidP="00D63D78">
      <w:pPr>
        <w:spacing w:after="0" w:line="240" w:lineRule="auto"/>
      </w:pPr>
      <w:r>
        <w:separator/>
      </w:r>
    </w:p>
  </w:footnote>
  <w:footnote w:type="continuationSeparator" w:id="0">
    <w:p w14:paraId="3E3CE787" w14:textId="77777777" w:rsidR="00EF44C2" w:rsidRDefault="00EF44C2" w:rsidP="00D63D78">
      <w:pPr>
        <w:spacing w:after="0" w:line="240" w:lineRule="auto"/>
      </w:pPr>
      <w:r>
        <w:continuationSeparator/>
      </w:r>
    </w:p>
  </w:footnote>
  <w:footnote w:id="1">
    <w:p w14:paraId="1105B473" w14:textId="77777777" w:rsidR="00D63D78" w:rsidRPr="00D63D78" w:rsidRDefault="00D63D78" w:rsidP="00D63D78">
      <w:pPr>
        <w:pStyle w:val="FootnoteText"/>
        <w:rPr>
          <w:rFonts w:ascii="Calibri" w:hAnsi="Calibri" w:cs="Calibri"/>
          <w:sz w:val="16"/>
          <w:szCs w:val="16"/>
        </w:rPr>
      </w:pPr>
      <w:r w:rsidRPr="00D63D78">
        <w:rPr>
          <w:rStyle w:val="FootnoteReference"/>
          <w:rFonts w:ascii="Calibri" w:hAnsi="Calibri" w:cs="Calibri"/>
          <w:sz w:val="16"/>
          <w:szCs w:val="16"/>
        </w:rPr>
        <w:footnoteRef/>
      </w:r>
      <w:r w:rsidRPr="00D63D78">
        <w:rPr>
          <w:rFonts w:ascii="Calibri" w:hAnsi="Calibri" w:cs="Calibri"/>
          <w:sz w:val="16"/>
          <w:szCs w:val="16"/>
        </w:rPr>
        <w:t xml:space="preserve"> Amendment Bylaw No. 2830, 2018 – adopted October 18, 2018.</w:t>
      </w:r>
    </w:p>
  </w:footnote>
  <w:footnote w:id="2">
    <w:p w14:paraId="0B8CD923" w14:textId="77777777" w:rsidR="00D63D78" w:rsidRPr="00D63D78" w:rsidRDefault="00D63D78" w:rsidP="00D63D78">
      <w:pPr>
        <w:pStyle w:val="FootnoteText"/>
        <w:rPr>
          <w:rFonts w:ascii="Calibri" w:hAnsi="Calibri" w:cs="Calibri"/>
          <w:sz w:val="16"/>
          <w:szCs w:val="16"/>
        </w:rPr>
      </w:pPr>
      <w:r w:rsidRPr="00D63D78">
        <w:rPr>
          <w:rStyle w:val="FootnoteReference"/>
          <w:rFonts w:ascii="Calibri" w:hAnsi="Calibri" w:cs="Calibri"/>
          <w:sz w:val="16"/>
          <w:szCs w:val="16"/>
        </w:rPr>
        <w:footnoteRef/>
      </w:r>
      <w:r w:rsidRPr="00D63D78">
        <w:rPr>
          <w:rFonts w:ascii="Calibri" w:hAnsi="Calibri" w:cs="Calibri"/>
          <w:sz w:val="16"/>
          <w:szCs w:val="16"/>
        </w:rPr>
        <w:t xml:space="preserve"> Amendment Bylaw No. 2830, 2018 – adopted October 18, 2018.</w:t>
      </w:r>
    </w:p>
  </w:footnote>
  <w:footnote w:id="3">
    <w:p w14:paraId="4AC9EA52" w14:textId="77777777" w:rsidR="00D63D78" w:rsidRPr="00D63D78" w:rsidRDefault="00D63D78" w:rsidP="00D63D78">
      <w:pPr>
        <w:pStyle w:val="FootnoteText"/>
        <w:rPr>
          <w:rFonts w:ascii="Calibri" w:hAnsi="Calibri" w:cs="Calibri"/>
          <w:sz w:val="16"/>
          <w:szCs w:val="16"/>
        </w:rPr>
      </w:pPr>
      <w:r w:rsidRPr="00D63D78">
        <w:rPr>
          <w:rStyle w:val="FootnoteReference"/>
          <w:rFonts w:ascii="Calibri" w:hAnsi="Calibri" w:cs="Calibri"/>
          <w:sz w:val="16"/>
          <w:szCs w:val="16"/>
        </w:rPr>
        <w:footnoteRef/>
      </w:r>
      <w:r w:rsidRPr="00D63D78">
        <w:rPr>
          <w:rFonts w:ascii="Calibri" w:hAnsi="Calibri" w:cs="Calibri"/>
          <w:sz w:val="16"/>
          <w:szCs w:val="16"/>
        </w:rPr>
        <w:t xml:space="preserve"> Amendment Bylaw No. 2830, 2018 – adopted October 18, 2018.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5C3F" w14:textId="77777777" w:rsidR="00A363B6" w:rsidRPr="002062FC" w:rsidRDefault="00A363B6" w:rsidP="00A363B6">
    <w:pPr>
      <w:pStyle w:val="Header"/>
      <w:rPr>
        <w:i/>
        <w:color w:val="FF0000"/>
        <w:sz w:val="24"/>
        <w:szCs w:val="24"/>
      </w:rPr>
    </w:pPr>
    <w:r w:rsidRPr="002062FC">
      <w:rPr>
        <w:i/>
        <w:color w:val="FF0000"/>
        <w:sz w:val="24"/>
        <w:szCs w:val="24"/>
      </w:rPr>
      <w:t xml:space="preserve">NOTE:  Formatting may not be reflective of actual Bylaws (indenting, line spacing </w:t>
    </w:r>
    <w:proofErr w:type="spellStart"/>
    <w:r w:rsidRPr="002062FC">
      <w:rPr>
        <w:i/>
        <w:color w:val="FF0000"/>
        <w:sz w:val="24"/>
        <w:szCs w:val="24"/>
      </w:rPr>
      <w:t>etc</w:t>
    </w:r>
    <w:proofErr w:type="spellEnd"/>
    <w:r w:rsidRPr="002062FC">
      <w:rPr>
        <w:i/>
        <w:color w:val="FF0000"/>
        <w:sz w:val="24"/>
        <w:szCs w:val="24"/>
      </w:rPr>
      <w:t xml:space="preserve">)  </w:t>
    </w:r>
  </w:p>
  <w:p w14:paraId="52EBA183" w14:textId="77777777" w:rsidR="00A363B6" w:rsidRDefault="00A363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A1424"/>
    <w:multiLevelType w:val="hybridMultilevel"/>
    <w:tmpl w:val="76260994"/>
    <w:lvl w:ilvl="0" w:tplc="ED4AC3F0">
      <w:start w:val="1"/>
      <w:numFmt w:val="decimal"/>
      <w:lvlText w:val=".%1"/>
      <w:lvlJc w:val="left"/>
      <w:pPr>
        <w:ind w:left="720" w:hanging="360"/>
      </w:pPr>
      <w:rPr>
        <w:rFonts w:ascii="Calibri" w:hAnsi="Calibri"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BD63AC"/>
    <w:multiLevelType w:val="singleLevel"/>
    <w:tmpl w:val="D9E4B052"/>
    <w:lvl w:ilvl="0">
      <w:start w:val="1"/>
      <w:numFmt w:val="lowerRoman"/>
      <w:pStyle w:val="bylawintroliststylei"/>
      <w:lvlText w:val="(%1)"/>
      <w:lvlJc w:val="right"/>
      <w:pPr>
        <w:tabs>
          <w:tab w:val="num" w:pos="1440"/>
        </w:tabs>
        <w:ind w:left="1440" w:hanging="576"/>
      </w:pPr>
    </w:lvl>
  </w:abstractNum>
  <w:abstractNum w:abstractNumId="2" w15:restartNumberingAfterBreak="0">
    <w:nsid w:val="2FB43A67"/>
    <w:multiLevelType w:val="hybridMultilevel"/>
    <w:tmpl w:val="07EAD5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54F4CCA"/>
    <w:multiLevelType w:val="hybridMultilevel"/>
    <w:tmpl w:val="2B62C7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F282242"/>
    <w:multiLevelType w:val="hybridMultilevel"/>
    <w:tmpl w:val="0AF226A2"/>
    <w:lvl w:ilvl="0" w:tplc="663215D0">
      <w:start w:val="1"/>
      <w:numFmt w:val="decimal"/>
      <w:lvlText w:val="%1."/>
      <w:lvlJc w:val="left"/>
      <w:pPr>
        <w:tabs>
          <w:tab w:val="num" w:pos="1440"/>
        </w:tabs>
        <w:ind w:left="144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AA55344"/>
    <w:multiLevelType w:val="hybridMultilevel"/>
    <w:tmpl w:val="2BCEFEB4"/>
    <w:lvl w:ilvl="0" w:tplc="DC12539C">
      <w:start w:val="1"/>
      <w:numFmt w:val="decimal"/>
      <w:lvlText w:val=".%1"/>
      <w:lvlJc w:val="left"/>
      <w:pPr>
        <w:tabs>
          <w:tab w:val="num" w:pos="1080"/>
        </w:tabs>
        <w:ind w:left="1080" w:hanging="360"/>
      </w:pPr>
      <w:rPr>
        <w:rFonts w:ascii="Calibri" w:hAnsi="Calibri" w:hint="default"/>
        <w:b w:val="0"/>
        <w:i w:val="0"/>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4E107583"/>
    <w:multiLevelType w:val="hybridMultilevel"/>
    <w:tmpl w:val="07EAD5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4"/>
  </w:num>
  <w:num w:numId="4">
    <w:abstractNumId w:val="5"/>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9FD"/>
    <w:rsid w:val="001367EE"/>
    <w:rsid w:val="002062FC"/>
    <w:rsid w:val="003139FD"/>
    <w:rsid w:val="00442A8A"/>
    <w:rsid w:val="0066781B"/>
    <w:rsid w:val="007B0893"/>
    <w:rsid w:val="007B5431"/>
    <w:rsid w:val="009B4417"/>
    <w:rsid w:val="00A363B6"/>
    <w:rsid w:val="00D63D78"/>
    <w:rsid w:val="00EC5C9B"/>
    <w:rsid w:val="00EF44C2"/>
    <w:rsid w:val="00F127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B9BE5"/>
  <w15:chartTrackingRefBased/>
  <w15:docId w15:val="{D946C7A6-D8AD-4564-8E33-459E2C2F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9FD"/>
  </w:style>
  <w:style w:type="paragraph" w:styleId="Heading1">
    <w:name w:val="heading 1"/>
    <w:basedOn w:val="Normal"/>
    <w:next w:val="Normal"/>
    <w:link w:val="Heading1Char"/>
    <w:qFormat/>
    <w:rsid w:val="003139FD"/>
    <w:pPr>
      <w:keepNext/>
      <w:spacing w:after="0" w:line="240" w:lineRule="auto"/>
      <w:jc w:val="center"/>
      <w:outlineLvl w:val="0"/>
    </w:pPr>
    <w:rPr>
      <w:rFonts w:ascii="Arial" w:eastAsia="Times New Roman" w:hAnsi="Arial" w:cs="Arial"/>
      <w:b/>
      <w:bCs/>
      <w:sz w:val="40"/>
      <w:szCs w:val="24"/>
    </w:rPr>
  </w:style>
  <w:style w:type="paragraph" w:styleId="Heading2">
    <w:name w:val="heading 2"/>
    <w:basedOn w:val="Normal"/>
    <w:next w:val="Normal"/>
    <w:link w:val="Heading2Char"/>
    <w:uiPriority w:val="9"/>
    <w:unhideWhenUsed/>
    <w:qFormat/>
    <w:rsid w:val="003139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39FD"/>
    <w:rPr>
      <w:rFonts w:ascii="Arial" w:eastAsia="Times New Roman" w:hAnsi="Arial" w:cs="Arial"/>
      <w:b/>
      <w:bCs/>
      <w:sz w:val="40"/>
      <w:szCs w:val="24"/>
    </w:rPr>
  </w:style>
  <w:style w:type="character" w:customStyle="1" w:styleId="Heading2Char">
    <w:name w:val="Heading 2 Char"/>
    <w:basedOn w:val="DefaultParagraphFont"/>
    <w:link w:val="Heading2"/>
    <w:uiPriority w:val="9"/>
    <w:rsid w:val="003139FD"/>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313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ylawintroliststylei">
    <w:name w:val="bylaw intro list style i"/>
    <w:basedOn w:val="List3"/>
    <w:rsid w:val="003139FD"/>
    <w:pPr>
      <w:keepLines/>
      <w:numPr>
        <w:numId w:val="1"/>
      </w:numPr>
      <w:tabs>
        <w:tab w:val="clear" w:pos="1440"/>
        <w:tab w:val="num" w:pos="360"/>
      </w:tabs>
      <w:spacing w:before="240" w:after="0" w:line="240" w:lineRule="auto"/>
      <w:ind w:left="849" w:hanging="283"/>
      <w:contextualSpacing w:val="0"/>
      <w:jc w:val="both"/>
    </w:pPr>
    <w:rPr>
      <w:rFonts w:ascii="Arial" w:eastAsia="Times New Roman" w:hAnsi="Arial" w:cs="Times New Roman"/>
      <w:sz w:val="24"/>
      <w:szCs w:val="20"/>
    </w:rPr>
  </w:style>
  <w:style w:type="paragraph" w:customStyle="1" w:styleId="item">
    <w:name w:val="item"/>
    <w:basedOn w:val="BlockText"/>
    <w:rsid w:val="003139FD"/>
    <w:pPr>
      <w:pBdr>
        <w:top w:val="none" w:sz="0" w:space="0" w:color="auto"/>
        <w:left w:val="none" w:sz="0" w:space="0" w:color="auto"/>
        <w:bottom w:val="none" w:sz="0" w:space="0" w:color="auto"/>
        <w:right w:val="none" w:sz="0" w:space="0" w:color="auto"/>
      </w:pBdr>
      <w:spacing w:after="120" w:line="240" w:lineRule="auto"/>
      <w:ind w:left="0" w:right="-431"/>
    </w:pPr>
    <w:rPr>
      <w:rFonts w:ascii="Arial" w:eastAsia="Times New Roman" w:hAnsi="Arial" w:cs="Times New Roman"/>
      <w:i w:val="0"/>
      <w:iCs w:val="0"/>
      <w:color w:val="auto"/>
      <w:szCs w:val="20"/>
    </w:rPr>
  </w:style>
  <w:style w:type="character" w:styleId="CommentReference">
    <w:name w:val="annotation reference"/>
    <w:uiPriority w:val="99"/>
    <w:rsid w:val="003139FD"/>
    <w:rPr>
      <w:sz w:val="16"/>
      <w:szCs w:val="16"/>
    </w:rPr>
  </w:style>
  <w:style w:type="paragraph" w:styleId="CommentText">
    <w:name w:val="annotation text"/>
    <w:basedOn w:val="Normal"/>
    <w:link w:val="CommentTextChar1"/>
    <w:uiPriority w:val="99"/>
    <w:rsid w:val="003139F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uiPriority w:val="99"/>
    <w:semiHidden/>
    <w:rsid w:val="003139FD"/>
    <w:rPr>
      <w:sz w:val="20"/>
      <w:szCs w:val="20"/>
    </w:rPr>
  </w:style>
  <w:style w:type="character" w:customStyle="1" w:styleId="CommentTextChar1">
    <w:name w:val="Comment Text Char1"/>
    <w:basedOn w:val="DefaultParagraphFont"/>
    <w:link w:val="CommentText"/>
    <w:uiPriority w:val="99"/>
    <w:rsid w:val="003139FD"/>
    <w:rPr>
      <w:rFonts w:ascii="Times New Roman" w:eastAsia="Times New Roman" w:hAnsi="Times New Roman" w:cs="Times New Roman"/>
      <w:sz w:val="20"/>
      <w:szCs w:val="20"/>
    </w:rPr>
  </w:style>
  <w:style w:type="paragraph" w:styleId="List3">
    <w:name w:val="List 3"/>
    <w:basedOn w:val="Normal"/>
    <w:uiPriority w:val="99"/>
    <w:semiHidden/>
    <w:unhideWhenUsed/>
    <w:rsid w:val="003139FD"/>
    <w:pPr>
      <w:ind w:left="849" w:hanging="283"/>
      <w:contextualSpacing/>
    </w:pPr>
  </w:style>
  <w:style w:type="paragraph" w:styleId="BlockText">
    <w:name w:val="Block Text"/>
    <w:basedOn w:val="Normal"/>
    <w:uiPriority w:val="99"/>
    <w:semiHidden/>
    <w:unhideWhenUsed/>
    <w:rsid w:val="003139FD"/>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alloonText">
    <w:name w:val="Balloon Text"/>
    <w:basedOn w:val="Normal"/>
    <w:link w:val="BalloonTextChar"/>
    <w:uiPriority w:val="99"/>
    <w:semiHidden/>
    <w:unhideWhenUsed/>
    <w:rsid w:val="003139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9FD"/>
    <w:rPr>
      <w:rFonts w:ascii="Segoe UI" w:hAnsi="Segoe UI" w:cs="Segoe UI"/>
      <w:sz w:val="18"/>
      <w:szCs w:val="18"/>
    </w:rPr>
  </w:style>
  <w:style w:type="paragraph" w:styleId="FootnoteText">
    <w:name w:val="footnote text"/>
    <w:basedOn w:val="Normal"/>
    <w:link w:val="FootnoteTextChar"/>
    <w:semiHidden/>
    <w:rsid w:val="00D63D7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63D78"/>
    <w:rPr>
      <w:rFonts w:ascii="Times New Roman" w:eastAsia="Times New Roman" w:hAnsi="Times New Roman" w:cs="Times New Roman"/>
      <w:sz w:val="20"/>
      <w:szCs w:val="20"/>
    </w:rPr>
  </w:style>
  <w:style w:type="character" w:styleId="FootnoteReference">
    <w:name w:val="footnote reference"/>
    <w:semiHidden/>
    <w:rsid w:val="00D63D78"/>
    <w:rPr>
      <w:vertAlign w:val="superscript"/>
    </w:rPr>
  </w:style>
  <w:style w:type="paragraph" w:styleId="Header">
    <w:name w:val="header"/>
    <w:basedOn w:val="Normal"/>
    <w:link w:val="HeaderChar"/>
    <w:uiPriority w:val="99"/>
    <w:unhideWhenUsed/>
    <w:rsid w:val="00A36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B6"/>
  </w:style>
  <w:style w:type="paragraph" w:styleId="Footer">
    <w:name w:val="footer"/>
    <w:basedOn w:val="Normal"/>
    <w:link w:val="FooterChar"/>
    <w:uiPriority w:val="99"/>
    <w:unhideWhenUsed/>
    <w:rsid w:val="00A36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48076">
      <w:bodyDiv w:val="1"/>
      <w:marLeft w:val="0"/>
      <w:marRight w:val="0"/>
      <w:marTop w:val="0"/>
      <w:marBottom w:val="0"/>
      <w:divBdr>
        <w:top w:val="none" w:sz="0" w:space="0" w:color="auto"/>
        <w:left w:val="none" w:sz="0" w:space="0" w:color="auto"/>
        <w:bottom w:val="none" w:sz="0" w:space="0" w:color="auto"/>
        <w:right w:val="none" w:sz="0" w:space="0" w:color="auto"/>
      </w:divBdr>
    </w:div>
    <w:div w:id="176642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Riechert</dc:creator>
  <cp:keywords/>
  <dc:description/>
  <cp:lastModifiedBy>Evelyn Riechert</cp:lastModifiedBy>
  <cp:revision>6</cp:revision>
  <dcterms:created xsi:type="dcterms:W3CDTF">2023-04-25T20:06:00Z</dcterms:created>
  <dcterms:modified xsi:type="dcterms:W3CDTF">2023-05-25T16:56:00Z</dcterms:modified>
</cp:coreProperties>
</file>