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tblpY="1"/>
        <w:tblOverlap w:val="never"/>
        <w:tblW w:w="0" w:type="auto"/>
        <w:tblLook w:val="04A0" w:firstRow="1" w:lastRow="0" w:firstColumn="1" w:lastColumn="0" w:noHBand="0" w:noVBand="1"/>
      </w:tblPr>
      <w:tblGrid>
        <w:gridCol w:w="10795"/>
        <w:gridCol w:w="10795"/>
      </w:tblGrid>
      <w:tr w:rsidR="00851462" w:rsidRPr="00AB49BC" w:rsidTr="008D59C4">
        <w:trPr>
          <w:tblHeader/>
        </w:trPr>
        <w:tc>
          <w:tcPr>
            <w:tcW w:w="10795" w:type="dxa"/>
            <w:shd w:val="clear" w:color="auto" w:fill="000000" w:themeFill="text1"/>
          </w:tcPr>
          <w:p w:rsidR="00851462" w:rsidRPr="00AB49BC" w:rsidRDefault="00851462" w:rsidP="008D59C4">
            <w:pPr>
              <w:keepLines/>
              <w:spacing w:before="120" w:after="120"/>
              <w:jc w:val="center"/>
              <w:rPr>
                <w:b/>
                <w:sz w:val="28"/>
              </w:rPr>
            </w:pPr>
            <w:r w:rsidRPr="00AB49BC">
              <w:rPr>
                <w:b/>
                <w:sz w:val="28"/>
              </w:rPr>
              <w:t>Current Electoral Area Official Com</w:t>
            </w:r>
            <w:r>
              <w:rPr>
                <w:b/>
                <w:sz w:val="28"/>
              </w:rPr>
              <w:t>munity Plan (OCP) Bylaw No. 2458</w:t>
            </w:r>
            <w:r w:rsidRPr="00AB49BC">
              <w:rPr>
                <w:b/>
                <w:sz w:val="28"/>
              </w:rPr>
              <w:t>, 2008</w:t>
            </w:r>
          </w:p>
        </w:tc>
        <w:tc>
          <w:tcPr>
            <w:tcW w:w="10795" w:type="dxa"/>
            <w:shd w:val="clear" w:color="auto" w:fill="000000" w:themeFill="text1"/>
          </w:tcPr>
          <w:p w:rsidR="00851462" w:rsidRPr="00AB49BC" w:rsidRDefault="00851462" w:rsidP="003E1959">
            <w:pPr>
              <w:keepLines/>
              <w:spacing w:before="120" w:after="120"/>
              <w:jc w:val="center"/>
              <w:rPr>
                <w:b/>
                <w:sz w:val="28"/>
              </w:rPr>
            </w:pPr>
            <w:r w:rsidRPr="00AB49BC">
              <w:rPr>
                <w:b/>
                <w:sz w:val="28"/>
              </w:rPr>
              <w:t>Proposed Electoral Area Official Com</w:t>
            </w:r>
            <w:r w:rsidR="00D96CFE">
              <w:rPr>
                <w:b/>
                <w:sz w:val="28"/>
              </w:rPr>
              <w:t>munity Plan (OCP) Bylaw No. 3010, 2023</w:t>
            </w:r>
            <w:r>
              <w:rPr>
                <w:b/>
                <w:sz w:val="28"/>
              </w:rPr>
              <w:t xml:space="preserve"> (using version </w:t>
            </w:r>
            <w:r w:rsidR="003E1959">
              <w:rPr>
                <w:b/>
                <w:sz w:val="28"/>
              </w:rPr>
              <w:t>2023-06-01</w:t>
            </w:r>
            <w:r>
              <w:rPr>
                <w:b/>
                <w:sz w:val="28"/>
              </w:rPr>
              <w:t>)</w:t>
            </w:r>
          </w:p>
        </w:tc>
      </w:tr>
      <w:tr w:rsidR="00851462" w:rsidRPr="00AB49BC" w:rsidTr="008D59C4">
        <w:tc>
          <w:tcPr>
            <w:tcW w:w="10795" w:type="dxa"/>
          </w:tcPr>
          <w:p w:rsidR="00851462" w:rsidRPr="00E271B0" w:rsidRDefault="00D96CFE" w:rsidP="008D59C4">
            <w:pPr>
              <w:pStyle w:val="Heading1"/>
              <w:tabs>
                <w:tab w:val="left" w:pos="720"/>
              </w:tabs>
              <w:spacing w:before="120" w:after="120"/>
              <w:jc w:val="both"/>
              <w:outlineLvl w:val="0"/>
              <w:rPr>
                <w:rFonts w:asciiTheme="minorHAnsi" w:hAnsiTheme="minorHAnsi"/>
                <w:sz w:val="36"/>
                <w:szCs w:val="36"/>
              </w:rPr>
            </w:pPr>
            <w:bookmarkStart w:id="0" w:name="_Toc54495673"/>
            <w:bookmarkStart w:id="1" w:name="_Toc55110638"/>
            <w:bookmarkStart w:id="2" w:name="_Toc66683320"/>
            <w:bookmarkStart w:id="3" w:name="_Toc66767849"/>
            <w:bookmarkStart w:id="4" w:name="_Toc203986445"/>
            <w:bookmarkStart w:id="5" w:name="_Toc484706382"/>
            <w:r>
              <w:rPr>
                <w:rFonts w:asciiTheme="minorHAnsi" w:hAnsiTheme="minorHAnsi"/>
                <w:bCs w:val="0"/>
                <w:sz w:val="36"/>
                <w:szCs w:val="36"/>
              </w:rPr>
              <w:t>15</w:t>
            </w:r>
            <w:r w:rsidR="00851462" w:rsidRPr="00E271B0">
              <w:rPr>
                <w:rFonts w:asciiTheme="minorHAnsi" w:hAnsiTheme="minorHAnsi"/>
                <w:bCs w:val="0"/>
                <w:sz w:val="36"/>
                <w:szCs w:val="36"/>
              </w:rPr>
              <w:t>.0</w:t>
            </w:r>
            <w:r w:rsidR="00851462" w:rsidRPr="00E271B0">
              <w:rPr>
                <w:rFonts w:asciiTheme="minorHAnsi" w:hAnsiTheme="minorHAnsi"/>
                <w:sz w:val="36"/>
                <w:szCs w:val="36"/>
              </w:rPr>
              <w:tab/>
            </w:r>
            <w:bookmarkEnd w:id="0"/>
            <w:bookmarkEnd w:id="1"/>
            <w:bookmarkEnd w:id="2"/>
            <w:bookmarkEnd w:id="3"/>
            <w:bookmarkEnd w:id="4"/>
            <w:bookmarkEnd w:id="5"/>
            <w:r>
              <w:rPr>
                <w:rFonts w:asciiTheme="minorHAnsi" w:hAnsiTheme="minorHAnsi"/>
                <w:sz w:val="36"/>
                <w:szCs w:val="36"/>
              </w:rPr>
              <w:t xml:space="preserve"> AGGREGATE AND MINERAL RESOURCES</w:t>
            </w:r>
          </w:p>
          <w:p w:rsidR="00851462" w:rsidRPr="00E271B0" w:rsidRDefault="00D96CFE" w:rsidP="008D59C4">
            <w:pPr>
              <w:pStyle w:val="Heading2"/>
              <w:spacing w:before="120" w:after="120"/>
              <w:outlineLvl w:val="1"/>
              <w:rPr>
                <w:rFonts w:asciiTheme="minorHAnsi" w:hAnsiTheme="minorHAnsi" w:cs="Arial"/>
                <w:b/>
                <w:iCs/>
                <w:color w:val="auto"/>
                <w:sz w:val="24"/>
                <w:szCs w:val="24"/>
              </w:rPr>
            </w:pPr>
            <w:bookmarkStart w:id="6" w:name="_Toc54495674"/>
            <w:bookmarkStart w:id="7" w:name="_Toc55110639"/>
            <w:bookmarkStart w:id="8" w:name="_Toc66683321"/>
            <w:bookmarkStart w:id="9" w:name="_Toc66767850"/>
            <w:bookmarkStart w:id="10" w:name="_Toc203986446"/>
            <w:bookmarkStart w:id="11" w:name="_Toc484706383"/>
            <w:r>
              <w:rPr>
                <w:rFonts w:asciiTheme="minorHAnsi" w:hAnsiTheme="minorHAnsi" w:cs="Arial"/>
                <w:b/>
                <w:iCs/>
                <w:color w:val="auto"/>
                <w:sz w:val="24"/>
                <w:szCs w:val="24"/>
              </w:rPr>
              <w:t>15</w:t>
            </w:r>
            <w:r w:rsidR="00851462" w:rsidRPr="00E271B0">
              <w:rPr>
                <w:rFonts w:asciiTheme="minorHAnsi" w:hAnsiTheme="minorHAnsi" w:cs="Arial"/>
                <w:b/>
                <w:iCs/>
                <w:color w:val="auto"/>
                <w:sz w:val="24"/>
                <w:szCs w:val="24"/>
              </w:rPr>
              <w:t>.1</w:t>
            </w:r>
            <w:r w:rsidR="00851462" w:rsidRPr="00E271B0">
              <w:rPr>
                <w:rFonts w:asciiTheme="minorHAnsi" w:hAnsiTheme="minorHAnsi" w:cs="Arial"/>
                <w:b/>
                <w:iCs/>
                <w:color w:val="auto"/>
                <w:sz w:val="24"/>
                <w:szCs w:val="24"/>
              </w:rPr>
              <w:tab/>
              <w:t>Background</w:t>
            </w:r>
            <w:bookmarkEnd w:id="6"/>
            <w:bookmarkEnd w:id="7"/>
            <w:bookmarkEnd w:id="8"/>
            <w:bookmarkEnd w:id="9"/>
            <w:bookmarkEnd w:id="10"/>
            <w:bookmarkEnd w:id="11"/>
          </w:p>
          <w:p w:rsidR="00D96CFE" w:rsidRDefault="00D96CFE" w:rsidP="00D96CFE">
            <w:pPr>
              <w:spacing w:before="120"/>
              <w:ind w:left="709"/>
            </w:pPr>
            <w:r w:rsidRPr="002E4A84">
              <w:t xml:space="preserve">The Regional District has limited influence on the location of mineral and aggregate resource extraction. The objectives and policies of this section remain broad in nature to offer guidance to senior governments in their decision-making process. Figure XX illustrates </w:t>
            </w:r>
            <w:r w:rsidRPr="002E4A84">
              <w:rPr>
                <w:i/>
              </w:rPr>
              <w:t>potential</w:t>
            </w:r>
            <w:r w:rsidRPr="002E4A84">
              <w:t xml:space="preserve"> aggregate areas in the Plan Area (i.e., where aggregate resources are located, not that they should be extracted wherever they are located)</w:t>
            </w:r>
            <w:r>
              <w:t>.</w:t>
            </w:r>
          </w:p>
          <w:p w:rsidR="00851462" w:rsidRPr="00E271B0" w:rsidRDefault="00851462" w:rsidP="00D96CFE">
            <w:pPr>
              <w:spacing w:before="120"/>
              <w:ind w:left="720" w:hanging="11"/>
              <w:jc w:val="both"/>
              <w:rPr>
                <w:sz w:val="24"/>
              </w:rPr>
            </w:pPr>
          </w:p>
        </w:tc>
        <w:tc>
          <w:tcPr>
            <w:tcW w:w="10795" w:type="dxa"/>
          </w:tcPr>
          <w:p w:rsidR="00851462" w:rsidRPr="00882062" w:rsidRDefault="00D96CFE" w:rsidP="008D59C4">
            <w:pPr>
              <w:spacing w:before="120" w:after="120"/>
              <w:rPr>
                <w:rFonts w:ascii="Calibri" w:hAnsi="Calibri" w:cs="Calibri"/>
                <w:b/>
                <w:sz w:val="32"/>
                <w:szCs w:val="32"/>
              </w:rPr>
            </w:pPr>
            <w:r>
              <w:rPr>
                <w:rFonts w:ascii="Calibri" w:hAnsi="Calibri" w:cs="Calibri"/>
                <w:b/>
                <w:sz w:val="32"/>
                <w:szCs w:val="32"/>
              </w:rPr>
              <w:t>20</w:t>
            </w:r>
            <w:r w:rsidR="008B7AB7" w:rsidRPr="00882062">
              <w:rPr>
                <w:rFonts w:ascii="Calibri" w:hAnsi="Calibri" w:cs="Calibri"/>
                <w:b/>
                <w:sz w:val="32"/>
                <w:szCs w:val="32"/>
              </w:rPr>
              <w:t xml:space="preserve">.0   </w:t>
            </w:r>
            <w:r>
              <w:rPr>
                <w:rFonts w:ascii="Calibri" w:hAnsi="Calibri" w:cs="Calibri"/>
                <w:b/>
                <w:sz w:val="32"/>
                <w:szCs w:val="32"/>
              </w:rPr>
              <w:t>AGGREGATE AND MINERAL RESOURCES</w:t>
            </w:r>
            <w:r w:rsidR="008B7AB7" w:rsidRPr="00882062">
              <w:rPr>
                <w:rFonts w:ascii="Calibri" w:hAnsi="Calibri" w:cs="Calibri"/>
                <w:b/>
                <w:sz w:val="32"/>
                <w:szCs w:val="32"/>
              </w:rPr>
              <w:t xml:space="preserve"> </w:t>
            </w:r>
          </w:p>
          <w:p w:rsidR="008B7AB7" w:rsidRPr="008B7AB7" w:rsidRDefault="00D96CFE" w:rsidP="008B7AB7">
            <w:pPr>
              <w:pStyle w:val="Heading2"/>
              <w:tabs>
                <w:tab w:val="num" w:pos="709"/>
              </w:tabs>
              <w:spacing w:before="0"/>
              <w:outlineLvl w:val="1"/>
              <w:rPr>
                <w:rFonts w:ascii="Calibri" w:hAnsi="Calibri" w:cs="Calibri"/>
                <w:b/>
                <w:color w:val="auto"/>
              </w:rPr>
            </w:pPr>
            <w:bookmarkStart w:id="12" w:name="_Toc203988166"/>
            <w:bookmarkStart w:id="13" w:name="_Toc42860646"/>
            <w:bookmarkStart w:id="14" w:name="_Toc44540361"/>
            <w:bookmarkStart w:id="15" w:name="_Toc60663699"/>
            <w:bookmarkStart w:id="16" w:name="_Toc132709516"/>
            <w:r>
              <w:rPr>
                <w:rFonts w:ascii="Calibri" w:hAnsi="Calibri" w:cs="Calibri"/>
                <w:b/>
                <w:color w:val="auto"/>
              </w:rPr>
              <w:t>20</w:t>
            </w:r>
            <w:r w:rsidR="008B7AB7">
              <w:rPr>
                <w:rFonts w:ascii="Calibri" w:hAnsi="Calibri" w:cs="Calibri"/>
                <w:b/>
                <w:color w:val="auto"/>
              </w:rPr>
              <w:t xml:space="preserve">.1   </w:t>
            </w:r>
            <w:r w:rsidR="008B7AB7" w:rsidRPr="008B7AB7">
              <w:rPr>
                <w:rFonts w:ascii="Calibri" w:hAnsi="Calibri" w:cs="Calibri"/>
                <w:b/>
                <w:color w:val="auto"/>
              </w:rPr>
              <w:t>Background</w:t>
            </w:r>
            <w:bookmarkEnd w:id="12"/>
            <w:bookmarkEnd w:id="13"/>
            <w:bookmarkEnd w:id="14"/>
            <w:bookmarkEnd w:id="15"/>
            <w:bookmarkEnd w:id="16"/>
          </w:p>
          <w:p w:rsidR="00D96CFE" w:rsidRDefault="00D96CFE" w:rsidP="00D96CFE">
            <w:pPr>
              <w:spacing w:before="120" w:after="120"/>
              <w:ind w:left="567"/>
              <w:rPr>
                <w:rFonts w:ascii="Calibri" w:hAnsi="Calibri" w:cs="Calibri"/>
                <w:lang w:val="en-US" w:eastAsia="en-CA"/>
              </w:rPr>
            </w:pPr>
            <w:bookmarkStart w:id="17" w:name="_Ref288745461"/>
            <w:r w:rsidRPr="00010691">
              <w:rPr>
                <w:rFonts w:ascii="Calibri" w:hAnsi="Calibri" w:cs="Calibri"/>
              </w:rPr>
              <w:t xml:space="preserve">The Regional District has limited influence on the </w:t>
            </w:r>
            <w:r>
              <w:rPr>
                <w:rFonts w:ascii="Calibri" w:hAnsi="Calibri" w:cs="Calibri"/>
              </w:rPr>
              <w:t xml:space="preserve">extraction of </w:t>
            </w:r>
            <w:r w:rsidRPr="00010691">
              <w:rPr>
                <w:rFonts w:ascii="Calibri" w:hAnsi="Calibri" w:cs="Calibri"/>
              </w:rPr>
              <w:t>mineral and aggregate resource</w:t>
            </w:r>
            <w:r>
              <w:rPr>
                <w:rFonts w:ascii="Calibri" w:hAnsi="Calibri" w:cs="Calibri"/>
              </w:rPr>
              <w:t>s</w:t>
            </w:r>
            <w:r w:rsidRPr="00010691">
              <w:rPr>
                <w:rFonts w:ascii="Calibri" w:hAnsi="Calibri" w:cs="Calibri"/>
              </w:rPr>
              <w:t xml:space="preserve">.  The objectives and policies of this section remain broad in nature to offer guidance to senior governments in their decision-making process. </w:t>
            </w:r>
            <w:r>
              <w:rPr>
                <w:rFonts w:ascii="Calibri" w:hAnsi="Calibri" w:cs="Calibri"/>
              </w:rPr>
              <w:t xml:space="preserve"> </w:t>
            </w:r>
            <w:r w:rsidRPr="00010691">
              <w:rPr>
                <w:rFonts w:ascii="Calibri" w:hAnsi="Calibri" w:cs="Calibri"/>
              </w:rPr>
              <w:t xml:space="preserve">Figure </w:t>
            </w:r>
            <w:r>
              <w:rPr>
                <w:rFonts w:ascii="Calibri" w:hAnsi="Calibri" w:cs="Calibri"/>
              </w:rPr>
              <w:t xml:space="preserve">24 </w:t>
            </w:r>
            <w:r w:rsidRPr="00010691">
              <w:rPr>
                <w:rFonts w:ascii="Calibri" w:hAnsi="Calibri" w:cs="Calibri"/>
              </w:rPr>
              <w:t xml:space="preserve">illustrates </w:t>
            </w:r>
            <w:r w:rsidRPr="00010691">
              <w:rPr>
                <w:rFonts w:ascii="Calibri" w:hAnsi="Calibri" w:cs="Calibri"/>
                <w:i/>
                <w:lang w:val="en-US" w:eastAsia="en-CA"/>
              </w:rPr>
              <w:t xml:space="preserve">potential </w:t>
            </w:r>
            <w:r w:rsidRPr="00010691">
              <w:rPr>
                <w:rFonts w:ascii="Calibri" w:hAnsi="Calibri" w:cs="Calibri"/>
                <w:lang w:val="en-US" w:eastAsia="en-CA"/>
              </w:rPr>
              <w:t xml:space="preserve">aggregate </w:t>
            </w:r>
            <w:r>
              <w:rPr>
                <w:rFonts w:ascii="Calibri" w:hAnsi="Calibri" w:cs="Calibri"/>
                <w:lang w:val="en-US" w:eastAsia="en-CA"/>
              </w:rPr>
              <w:t xml:space="preserve">extraction </w:t>
            </w:r>
            <w:r w:rsidRPr="00010691">
              <w:rPr>
                <w:rFonts w:ascii="Calibri" w:hAnsi="Calibri" w:cs="Calibri"/>
                <w:lang w:val="en-US" w:eastAsia="en-CA"/>
              </w:rPr>
              <w:t xml:space="preserve">areas in the Plan Area and existing aggregate </w:t>
            </w:r>
            <w:bookmarkStart w:id="18" w:name="_Toc520449991"/>
            <w:bookmarkEnd w:id="18"/>
            <w:r>
              <w:rPr>
                <w:rFonts w:ascii="Calibri" w:hAnsi="Calibri" w:cs="Calibri"/>
                <w:lang w:val="en-US" w:eastAsia="en-CA"/>
              </w:rPr>
              <w:t>operations</w:t>
            </w:r>
            <w:r w:rsidRPr="002D0DF7">
              <w:rPr>
                <w:rFonts w:ascii="Calibri" w:hAnsi="Calibri" w:cs="Calibri"/>
                <w:lang w:val="en-US" w:eastAsia="en-CA"/>
              </w:rPr>
              <w:t>.</w:t>
            </w:r>
          </w:p>
          <w:p w:rsidR="00D96CFE" w:rsidRDefault="00D96CFE" w:rsidP="00D96CFE">
            <w:pPr>
              <w:spacing w:before="120" w:after="120"/>
              <w:ind w:left="567"/>
              <w:jc w:val="center"/>
              <w:rPr>
                <w:rFonts w:ascii="Calibri" w:hAnsi="Calibri" w:cs="Calibri"/>
                <w:lang w:val="en-US" w:eastAsia="en-CA"/>
              </w:rPr>
            </w:pPr>
            <w:r w:rsidRPr="00AC7207">
              <w:rPr>
                <w:rFonts w:ascii="Calibri" w:hAnsi="Calibri"/>
                <w:b/>
                <w:noProof/>
                <w:lang w:eastAsia="en-CA"/>
              </w:rPr>
              <w:drawing>
                <wp:inline distT="0" distB="0" distL="0" distR="0" wp14:anchorId="155B083C" wp14:editId="6057A4CF">
                  <wp:extent cx="2357248" cy="2752725"/>
                  <wp:effectExtent l="19050" t="19050" r="24130" b="9525"/>
                  <wp:docPr id="6" name="Picture 6" descr="C:\Users\eriechert\AppData\Local\Microsoft\Windows\INetCache\Content.Outlook\YJVA27QI\Aggregate_PotentialE (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riechert\AppData\Local\Microsoft\Windows\INetCache\Content.Outlook\YJVA27QI\Aggregate_PotentialE (003).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63543" cy="2760077"/>
                          </a:xfrm>
                          <a:prstGeom prst="rect">
                            <a:avLst/>
                          </a:prstGeom>
                          <a:noFill/>
                          <a:ln w="3175">
                            <a:solidFill>
                              <a:schemeClr val="tx1"/>
                            </a:solidFill>
                          </a:ln>
                        </pic:spPr>
                      </pic:pic>
                    </a:graphicData>
                  </a:graphic>
                </wp:inline>
              </w:drawing>
            </w:r>
          </w:p>
          <w:bookmarkEnd w:id="17"/>
          <w:p w:rsidR="008B7AB7" w:rsidRPr="008B7AB7" w:rsidRDefault="008B7AB7" w:rsidP="00D96CFE">
            <w:pPr>
              <w:widowControl w:val="0"/>
              <w:autoSpaceDE w:val="0"/>
              <w:autoSpaceDN w:val="0"/>
              <w:adjustRightInd w:val="0"/>
              <w:spacing w:before="120"/>
              <w:ind w:left="709"/>
              <w:rPr>
                <w:rFonts w:ascii="Calibri" w:hAnsi="Calibri" w:cs="Calibri"/>
                <w:b/>
                <w:sz w:val="24"/>
                <w:szCs w:val="24"/>
              </w:rPr>
            </w:pPr>
          </w:p>
        </w:tc>
      </w:tr>
      <w:tr w:rsidR="00851462" w:rsidRPr="00AB49BC" w:rsidTr="008D59C4">
        <w:tc>
          <w:tcPr>
            <w:tcW w:w="10795" w:type="dxa"/>
          </w:tcPr>
          <w:p w:rsidR="00851462" w:rsidRPr="007E793A" w:rsidRDefault="00D96CFE" w:rsidP="008D59C4">
            <w:pPr>
              <w:keepLines/>
              <w:spacing w:before="120" w:after="120"/>
              <w:ind w:left="443" w:hanging="443"/>
              <w:rPr>
                <w:b/>
                <w:sz w:val="24"/>
                <w:szCs w:val="24"/>
              </w:rPr>
            </w:pPr>
            <w:r>
              <w:rPr>
                <w:b/>
                <w:sz w:val="24"/>
                <w:szCs w:val="24"/>
              </w:rPr>
              <w:t>15</w:t>
            </w:r>
            <w:r w:rsidR="00851462">
              <w:rPr>
                <w:b/>
                <w:sz w:val="24"/>
                <w:szCs w:val="24"/>
              </w:rPr>
              <w:t>.2</w:t>
            </w:r>
            <w:r w:rsidR="00851462">
              <w:rPr>
                <w:b/>
                <w:sz w:val="24"/>
                <w:szCs w:val="24"/>
              </w:rPr>
              <w:tab/>
            </w:r>
            <w:r w:rsidR="00851462">
              <w:rPr>
                <w:b/>
                <w:sz w:val="24"/>
                <w:szCs w:val="24"/>
              </w:rPr>
              <w:tab/>
            </w:r>
            <w:r w:rsidR="00851462" w:rsidRPr="007E793A">
              <w:rPr>
                <w:b/>
                <w:sz w:val="24"/>
                <w:szCs w:val="24"/>
              </w:rPr>
              <w:t>Objectives</w:t>
            </w:r>
          </w:p>
          <w:p w:rsidR="00D96CFE" w:rsidRPr="00D50648" w:rsidRDefault="00D96CFE" w:rsidP="00D96CFE">
            <w:pPr>
              <w:pStyle w:val="ListParagraph"/>
              <w:widowControl w:val="0"/>
              <w:numPr>
                <w:ilvl w:val="0"/>
                <w:numId w:val="7"/>
              </w:numPr>
              <w:tabs>
                <w:tab w:val="left" w:pos="-1440"/>
              </w:tabs>
              <w:autoSpaceDE w:val="0"/>
              <w:autoSpaceDN w:val="0"/>
              <w:adjustRightInd w:val="0"/>
              <w:spacing w:before="120"/>
              <w:ind w:right="176"/>
              <w:jc w:val="both"/>
              <w:rPr>
                <w:rFonts w:asciiTheme="minorHAnsi" w:hAnsiTheme="minorHAnsi" w:cstheme="minorHAnsi"/>
              </w:rPr>
            </w:pPr>
            <w:r w:rsidRPr="00D50648">
              <w:rPr>
                <w:rFonts w:asciiTheme="minorHAnsi" w:hAnsiTheme="minorHAnsi" w:cstheme="minorHAnsi"/>
              </w:rPr>
              <w:t xml:space="preserve">Protect sand and gravel aggregate supplies for anticipated future needs. </w:t>
            </w:r>
          </w:p>
          <w:p w:rsidR="00D96CFE" w:rsidRPr="00D50648" w:rsidRDefault="00D96CFE" w:rsidP="00D96CFE">
            <w:pPr>
              <w:pStyle w:val="ListParagraph"/>
              <w:widowControl w:val="0"/>
              <w:numPr>
                <w:ilvl w:val="0"/>
                <w:numId w:val="7"/>
              </w:numPr>
              <w:tabs>
                <w:tab w:val="left" w:pos="-1440"/>
              </w:tabs>
              <w:autoSpaceDE w:val="0"/>
              <w:autoSpaceDN w:val="0"/>
              <w:adjustRightInd w:val="0"/>
              <w:spacing w:before="120"/>
              <w:ind w:right="176"/>
              <w:jc w:val="both"/>
              <w:rPr>
                <w:rFonts w:asciiTheme="minorHAnsi" w:hAnsiTheme="minorHAnsi"/>
              </w:rPr>
            </w:pPr>
            <w:r w:rsidRPr="00D50648">
              <w:rPr>
                <w:rFonts w:asciiTheme="minorHAnsi" w:hAnsiTheme="minorHAnsi" w:cstheme="minorHAnsi"/>
              </w:rPr>
              <w:t>Protect non-agricultural lands having recoverable aggregate or mineral resources from development or adjacent uses that would limit or prohibit extraction.</w:t>
            </w:r>
          </w:p>
          <w:p w:rsidR="00D96CFE" w:rsidRPr="00D50648" w:rsidRDefault="00D96CFE" w:rsidP="00D96CFE">
            <w:pPr>
              <w:pStyle w:val="ListParagraph"/>
              <w:widowControl w:val="0"/>
              <w:numPr>
                <w:ilvl w:val="0"/>
                <w:numId w:val="7"/>
              </w:numPr>
              <w:tabs>
                <w:tab w:val="left" w:pos="-1440"/>
              </w:tabs>
              <w:autoSpaceDE w:val="0"/>
              <w:autoSpaceDN w:val="0"/>
              <w:adjustRightInd w:val="0"/>
              <w:spacing w:before="120"/>
              <w:ind w:right="176"/>
              <w:jc w:val="both"/>
              <w:rPr>
                <w:rFonts w:asciiTheme="minorHAnsi" w:hAnsiTheme="minorHAnsi" w:cstheme="minorHAnsi"/>
              </w:rPr>
            </w:pPr>
            <w:r w:rsidRPr="00D50648">
              <w:rPr>
                <w:rFonts w:asciiTheme="minorHAnsi" w:hAnsiTheme="minorHAnsi" w:cstheme="minorHAnsi"/>
              </w:rPr>
              <w:t xml:space="preserve">Minimize conflicts between sand and gravel processing operations and adjacent land uses. </w:t>
            </w:r>
          </w:p>
          <w:p w:rsidR="00D96CFE" w:rsidRPr="00D50648" w:rsidRDefault="00D96CFE" w:rsidP="00D96CFE">
            <w:pPr>
              <w:pStyle w:val="ListParagraph"/>
              <w:widowControl w:val="0"/>
              <w:numPr>
                <w:ilvl w:val="0"/>
                <w:numId w:val="7"/>
              </w:numPr>
              <w:tabs>
                <w:tab w:val="left" w:pos="-1440"/>
              </w:tabs>
              <w:autoSpaceDE w:val="0"/>
              <w:autoSpaceDN w:val="0"/>
              <w:adjustRightInd w:val="0"/>
              <w:spacing w:before="120"/>
              <w:ind w:right="176"/>
              <w:jc w:val="both"/>
              <w:rPr>
                <w:rFonts w:asciiTheme="minorHAnsi" w:hAnsiTheme="minorHAnsi" w:cstheme="minorHAnsi"/>
              </w:rPr>
            </w:pPr>
            <w:r w:rsidRPr="00D50648">
              <w:rPr>
                <w:rFonts w:asciiTheme="minorHAnsi" w:hAnsiTheme="minorHAnsi" w:cstheme="minorHAnsi"/>
              </w:rPr>
              <w:t xml:space="preserve">Support the Province to require rehabilitation and remediation of resource extraction sites. </w:t>
            </w:r>
          </w:p>
          <w:p w:rsidR="00D96CFE" w:rsidRPr="00D50648" w:rsidRDefault="00D96CFE" w:rsidP="00D96CFE">
            <w:pPr>
              <w:pStyle w:val="ListParagraph"/>
              <w:widowControl w:val="0"/>
              <w:numPr>
                <w:ilvl w:val="0"/>
                <w:numId w:val="7"/>
              </w:numPr>
              <w:tabs>
                <w:tab w:val="left" w:pos="-1440"/>
              </w:tabs>
              <w:autoSpaceDE w:val="0"/>
              <w:autoSpaceDN w:val="0"/>
              <w:adjustRightInd w:val="0"/>
              <w:spacing w:before="120"/>
              <w:ind w:right="176"/>
              <w:jc w:val="both"/>
              <w:rPr>
                <w:rFonts w:asciiTheme="minorHAnsi" w:hAnsiTheme="minorHAnsi" w:cstheme="minorHAnsi"/>
              </w:rPr>
            </w:pPr>
            <w:r w:rsidRPr="00D50648">
              <w:rPr>
                <w:rFonts w:asciiTheme="minorHAnsi" w:hAnsiTheme="minorHAnsi" w:cstheme="minorHAnsi"/>
              </w:rPr>
              <w:t>Direct sand and gravel extraction proposals toward sites that have no adverse environmental impact or where the impact can be adequately mitigated.</w:t>
            </w:r>
          </w:p>
          <w:p w:rsidR="00851462" w:rsidRPr="00E271B0" w:rsidRDefault="00851462" w:rsidP="00D96CFE">
            <w:pPr>
              <w:spacing w:before="120"/>
              <w:ind w:left="720"/>
              <w:jc w:val="both"/>
              <w:rPr>
                <w:sz w:val="24"/>
                <w:szCs w:val="24"/>
              </w:rPr>
            </w:pPr>
          </w:p>
        </w:tc>
        <w:tc>
          <w:tcPr>
            <w:tcW w:w="10795" w:type="dxa"/>
          </w:tcPr>
          <w:p w:rsidR="00851462" w:rsidRPr="008B7AB7" w:rsidRDefault="00D96CFE" w:rsidP="008D59C4">
            <w:pPr>
              <w:pStyle w:val="bylawintroliststylei"/>
              <w:numPr>
                <w:ilvl w:val="0"/>
                <w:numId w:val="0"/>
              </w:numPr>
              <w:spacing w:before="120" w:after="120"/>
              <w:ind w:left="437" w:hanging="437"/>
              <w:rPr>
                <w:rFonts w:ascii="Calibri" w:hAnsi="Calibri" w:cs="Calibri"/>
                <w:b/>
                <w:szCs w:val="24"/>
              </w:rPr>
            </w:pPr>
            <w:r>
              <w:rPr>
                <w:rFonts w:ascii="Calibri" w:hAnsi="Calibri" w:cs="Calibri"/>
                <w:b/>
                <w:szCs w:val="24"/>
              </w:rPr>
              <w:t>20</w:t>
            </w:r>
            <w:r w:rsidR="008B7AB7" w:rsidRPr="008B7AB7">
              <w:rPr>
                <w:rFonts w:ascii="Calibri" w:hAnsi="Calibri" w:cs="Calibri"/>
                <w:b/>
                <w:szCs w:val="24"/>
              </w:rPr>
              <w:t xml:space="preserve">.2   Objectives </w:t>
            </w:r>
          </w:p>
          <w:p w:rsidR="00D96CFE" w:rsidRPr="00010691" w:rsidRDefault="00D96CFE" w:rsidP="00D96CFE">
            <w:pPr>
              <w:numPr>
                <w:ilvl w:val="0"/>
                <w:numId w:val="12"/>
              </w:numPr>
              <w:spacing w:before="120"/>
              <w:rPr>
                <w:rFonts w:ascii="Calibri" w:hAnsi="Calibri" w:cs="Calibri"/>
                <w:spacing w:val="-5"/>
              </w:rPr>
            </w:pPr>
            <w:r w:rsidRPr="00010691">
              <w:rPr>
                <w:rFonts w:ascii="Calibri" w:hAnsi="Calibri" w:cs="Calibri"/>
                <w:lang w:val="en-US" w:eastAsia="en-CA"/>
              </w:rPr>
              <w:t>Protect sand and gravel aggregate supplies for anticipated future needs.</w:t>
            </w:r>
          </w:p>
          <w:p w:rsidR="00D96CFE" w:rsidRPr="00010691" w:rsidRDefault="00D96CFE" w:rsidP="00D96CFE">
            <w:pPr>
              <w:numPr>
                <w:ilvl w:val="0"/>
                <w:numId w:val="12"/>
              </w:numPr>
              <w:spacing w:before="120"/>
              <w:rPr>
                <w:rFonts w:ascii="Calibri" w:hAnsi="Calibri" w:cs="Calibri"/>
                <w:spacing w:val="-5"/>
              </w:rPr>
            </w:pPr>
            <w:r w:rsidRPr="00010691">
              <w:rPr>
                <w:rFonts w:ascii="Calibri" w:hAnsi="Calibri" w:cs="Calibri"/>
                <w:spacing w:val="-5"/>
              </w:rPr>
              <w:t xml:space="preserve">Protect </w:t>
            </w:r>
            <w:r w:rsidRPr="00010691">
              <w:rPr>
                <w:rFonts w:ascii="Calibri" w:hAnsi="Calibri" w:cs="Calibri"/>
                <w:lang w:val="en-US" w:eastAsia="en-CA"/>
              </w:rPr>
              <w:t xml:space="preserve">non-agricultural </w:t>
            </w:r>
            <w:r w:rsidRPr="00010691">
              <w:rPr>
                <w:rFonts w:ascii="Calibri" w:hAnsi="Calibri" w:cs="Calibri"/>
                <w:spacing w:val="-5"/>
              </w:rPr>
              <w:t xml:space="preserve">lands </w:t>
            </w:r>
            <w:r>
              <w:rPr>
                <w:rFonts w:ascii="Calibri" w:hAnsi="Calibri" w:cs="Calibri"/>
                <w:lang w:val="en-US" w:eastAsia="en-CA"/>
              </w:rPr>
              <w:t xml:space="preserve">with </w:t>
            </w:r>
            <w:r w:rsidRPr="00010691">
              <w:rPr>
                <w:rFonts w:ascii="Calibri" w:hAnsi="Calibri" w:cs="Calibri"/>
                <w:lang w:val="en-US" w:eastAsia="en-CA"/>
              </w:rPr>
              <w:t xml:space="preserve">recoverable </w:t>
            </w:r>
            <w:r w:rsidRPr="00010691">
              <w:rPr>
                <w:rFonts w:ascii="Calibri" w:hAnsi="Calibri" w:cs="Calibri"/>
                <w:spacing w:val="-5"/>
              </w:rPr>
              <w:t xml:space="preserve">aggregate or mineral resources from development </w:t>
            </w:r>
            <w:r w:rsidRPr="00010691">
              <w:rPr>
                <w:rFonts w:ascii="Calibri" w:hAnsi="Calibri" w:cs="Calibri"/>
                <w:lang w:val="en-US" w:eastAsia="en-CA"/>
              </w:rPr>
              <w:t>or adjacent uses</w:t>
            </w:r>
            <w:r w:rsidRPr="00010691">
              <w:rPr>
                <w:rFonts w:ascii="Calibri" w:hAnsi="Calibri" w:cs="Calibri"/>
                <w:spacing w:val="-5"/>
              </w:rPr>
              <w:t xml:space="preserve"> </w:t>
            </w:r>
            <w:r w:rsidRPr="00010691">
              <w:rPr>
                <w:rFonts w:ascii="Calibri" w:hAnsi="Calibri" w:cs="Calibri"/>
                <w:lang w:val="en-US" w:eastAsia="en-CA"/>
              </w:rPr>
              <w:t xml:space="preserve">that would limit or prohibit extraction. </w:t>
            </w:r>
          </w:p>
          <w:p w:rsidR="00D96CFE" w:rsidRPr="00010691" w:rsidRDefault="00D96CFE" w:rsidP="00D96CFE">
            <w:pPr>
              <w:numPr>
                <w:ilvl w:val="0"/>
                <w:numId w:val="12"/>
              </w:numPr>
              <w:spacing w:before="120"/>
              <w:rPr>
                <w:rFonts w:ascii="Calibri" w:hAnsi="Calibri" w:cs="Calibri"/>
                <w:spacing w:val="-5"/>
              </w:rPr>
            </w:pPr>
            <w:r w:rsidRPr="00010691">
              <w:rPr>
                <w:rFonts w:ascii="Calibri" w:hAnsi="Calibri" w:cs="Calibri"/>
                <w:spacing w:val="-5"/>
              </w:rPr>
              <w:t>Minimize conflicts between sand and gravel processing operations and adjacent land uses.</w:t>
            </w:r>
          </w:p>
          <w:p w:rsidR="00D96CFE" w:rsidRPr="00010691" w:rsidRDefault="00D96CFE" w:rsidP="00D96CFE">
            <w:pPr>
              <w:numPr>
                <w:ilvl w:val="0"/>
                <w:numId w:val="12"/>
              </w:numPr>
              <w:spacing w:before="120"/>
              <w:rPr>
                <w:rFonts w:ascii="Calibri" w:hAnsi="Calibri" w:cs="Calibri"/>
                <w:spacing w:val="-5"/>
              </w:rPr>
            </w:pPr>
            <w:r w:rsidRPr="00010691">
              <w:rPr>
                <w:rFonts w:ascii="Calibri" w:hAnsi="Calibri" w:cs="Calibri"/>
                <w:spacing w:val="-5"/>
              </w:rPr>
              <w:t>Support the Province to require rehabilitation and remediation of resource extraction sites.</w:t>
            </w:r>
          </w:p>
          <w:p w:rsidR="00D96CFE" w:rsidRPr="00010691" w:rsidRDefault="00D96CFE" w:rsidP="00D96CFE">
            <w:pPr>
              <w:numPr>
                <w:ilvl w:val="0"/>
                <w:numId w:val="12"/>
              </w:numPr>
              <w:spacing w:before="120"/>
              <w:rPr>
                <w:rFonts w:ascii="Calibri" w:hAnsi="Calibri" w:cs="Calibri"/>
                <w:spacing w:val="-5"/>
              </w:rPr>
            </w:pPr>
            <w:r w:rsidRPr="00010691">
              <w:rPr>
                <w:rFonts w:ascii="Calibri" w:hAnsi="Calibri" w:cs="Calibri"/>
                <w:spacing w:val="-5"/>
              </w:rPr>
              <w:t xml:space="preserve">Direct sand and gravel extraction proposals toward sites that have no </w:t>
            </w:r>
            <w:r>
              <w:rPr>
                <w:rFonts w:ascii="Calibri" w:hAnsi="Calibri" w:cs="Calibri"/>
                <w:spacing w:val="-5"/>
              </w:rPr>
              <w:t xml:space="preserve">significant </w:t>
            </w:r>
            <w:r w:rsidRPr="00010691">
              <w:rPr>
                <w:rFonts w:ascii="Calibri" w:hAnsi="Calibri" w:cs="Calibri"/>
                <w:spacing w:val="-5"/>
              </w:rPr>
              <w:t>adverse environmental impact or where the impact can be adequately mitigated.</w:t>
            </w:r>
          </w:p>
          <w:p w:rsidR="008B7AB7" w:rsidRPr="00D87A54" w:rsidRDefault="008B7AB7" w:rsidP="008D59C4">
            <w:pPr>
              <w:pStyle w:val="bylawintroliststylei"/>
              <w:numPr>
                <w:ilvl w:val="0"/>
                <w:numId w:val="0"/>
              </w:numPr>
              <w:spacing w:before="120" w:after="120"/>
              <w:ind w:left="437" w:hanging="437"/>
              <w:rPr>
                <w:rFonts w:ascii="Calibri" w:hAnsi="Calibri" w:cs="Calibri"/>
                <w:szCs w:val="24"/>
              </w:rPr>
            </w:pPr>
          </w:p>
        </w:tc>
      </w:tr>
      <w:tr w:rsidR="00851462" w:rsidRPr="00AB49BC" w:rsidTr="008D59C4">
        <w:tc>
          <w:tcPr>
            <w:tcW w:w="10795" w:type="dxa"/>
          </w:tcPr>
          <w:p w:rsidR="00851462" w:rsidRPr="007E793A" w:rsidRDefault="00D96CFE" w:rsidP="008D59C4">
            <w:pPr>
              <w:pStyle w:val="Heading2"/>
              <w:tabs>
                <w:tab w:val="left" w:pos="720"/>
              </w:tabs>
              <w:spacing w:before="120" w:after="120"/>
              <w:outlineLvl w:val="1"/>
              <w:rPr>
                <w:rFonts w:asciiTheme="minorHAnsi" w:hAnsiTheme="minorHAnsi" w:cs="Arial"/>
                <w:b/>
                <w:iCs/>
                <w:color w:val="auto"/>
                <w:sz w:val="24"/>
                <w:szCs w:val="24"/>
              </w:rPr>
            </w:pPr>
            <w:bookmarkStart w:id="19" w:name="_Toc55110641"/>
            <w:bookmarkStart w:id="20" w:name="_Toc66683323"/>
            <w:bookmarkStart w:id="21" w:name="_Toc66767852"/>
            <w:bookmarkStart w:id="22" w:name="_Toc203986448"/>
            <w:bookmarkStart w:id="23" w:name="_Toc484706385"/>
            <w:r>
              <w:rPr>
                <w:rFonts w:asciiTheme="minorHAnsi" w:hAnsiTheme="minorHAnsi" w:cs="Arial"/>
                <w:b/>
                <w:iCs/>
                <w:color w:val="auto"/>
                <w:sz w:val="24"/>
                <w:szCs w:val="24"/>
              </w:rPr>
              <w:t>15</w:t>
            </w:r>
            <w:r w:rsidR="00851462">
              <w:rPr>
                <w:rFonts w:asciiTheme="minorHAnsi" w:hAnsiTheme="minorHAnsi" w:cs="Arial"/>
                <w:b/>
                <w:iCs/>
                <w:color w:val="auto"/>
                <w:sz w:val="24"/>
                <w:szCs w:val="24"/>
              </w:rPr>
              <w:t>.3</w:t>
            </w:r>
            <w:r w:rsidR="00851462">
              <w:rPr>
                <w:rFonts w:asciiTheme="minorHAnsi" w:hAnsiTheme="minorHAnsi" w:cs="Arial"/>
                <w:b/>
                <w:iCs/>
                <w:color w:val="auto"/>
                <w:sz w:val="24"/>
                <w:szCs w:val="24"/>
              </w:rPr>
              <w:tab/>
            </w:r>
            <w:r w:rsidR="00851462" w:rsidRPr="007E793A">
              <w:rPr>
                <w:rFonts w:asciiTheme="minorHAnsi" w:hAnsiTheme="minorHAnsi" w:cs="Arial"/>
                <w:b/>
                <w:iCs/>
                <w:color w:val="auto"/>
                <w:sz w:val="24"/>
                <w:szCs w:val="24"/>
              </w:rPr>
              <w:t>Policies</w:t>
            </w:r>
            <w:bookmarkEnd w:id="19"/>
            <w:bookmarkEnd w:id="20"/>
            <w:bookmarkEnd w:id="21"/>
            <w:bookmarkEnd w:id="22"/>
            <w:bookmarkEnd w:id="23"/>
          </w:p>
          <w:p w:rsidR="00851462" w:rsidRPr="007E793A" w:rsidRDefault="00851462" w:rsidP="008D59C4">
            <w:pPr>
              <w:pStyle w:val="item"/>
              <w:tabs>
                <w:tab w:val="left" w:pos="720"/>
                <w:tab w:val="left" w:pos="1080"/>
              </w:tabs>
              <w:spacing w:before="120"/>
              <w:ind w:right="0" w:hanging="360"/>
              <w:jc w:val="both"/>
              <w:rPr>
                <w:rFonts w:asciiTheme="minorHAnsi" w:hAnsiTheme="minorHAnsi" w:cs="Arial"/>
                <w:sz w:val="24"/>
                <w:szCs w:val="24"/>
              </w:rPr>
            </w:pPr>
            <w:r w:rsidRPr="007E793A">
              <w:rPr>
                <w:rFonts w:asciiTheme="minorHAnsi" w:hAnsiTheme="minorHAnsi" w:cs="Arial"/>
                <w:sz w:val="24"/>
                <w:szCs w:val="24"/>
              </w:rPr>
              <w:tab/>
              <w:t>The Regional Board:</w:t>
            </w:r>
          </w:p>
          <w:p w:rsidR="00D96CFE" w:rsidRPr="00D50648" w:rsidRDefault="00D96CFE" w:rsidP="00D96CFE">
            <w:pPr>
              <w:widowControl w:val="0"/>
              <w:tabs>
                <w:tab w:val="left" w:pos="-1440"/>
              </w:tabs>
              <w:autoSpaceDE w:val="0"/>
              <w:autoSpaceDN w:val="0"/>
              <w:adjustRightInd w:val="0"/>
              <w:spacing w:before="120"/>
              <w:ind w:left="1276" w:right="176" w:hanging="567"/>
              <w:jc w:val="both"/>
              <w:rPr>
                <w:rFonts w:cstheme="minorHAnsi"/>
                <w:b/>
              </w:rPr>
            </w:pPr>
            <w:r w:rsidRPr="00D50648">
              <w:rPr>
                <w:rFonts w:cstheme="minorHAnsi"/>
              </w:rPr>
              <w:t xml:space="preserve">Encourages the Province to continue referrals of mineral exploration proposals to the Regional District for comment and due consideration of the impact of resource extraction activities on surrounding land </w:t>
            </w:r>
            <w:r w:rsidRPr="00D50648">
              <w:rPr>
                <w:rFonts w:cstheme="minorHAnsi"/>
              </w:rPr>
              <w:lastRenderedPageBreak/>
              <w:t xml:space="preserve">uses and development. </w:t>
            </w:r>
          </w:p>
          <w:p w:rsidR="00D96CFE" w:rsidRPr="00D50648" w:rsidRDefault="00D96CFE" w:rsidP="00D96CFE">
            <w:pPr>
              <w:widowControl w:val="0"/>
              <w:tabs>
                <w:tab w:val="left" w:pos="-1440"/>
              </w:tabs>
              <w:autoSpaceDE w:val="0"/>
              <w:autoSpaceDN w:val="0"/>
              <w:adjustRightInd w:val="0"/>
              <w:spacing w:before="120"/>
              <w:ind w:left="1276" w:right="176" w:hanging="567"/>
              <w:jc w:val="both"/>
              <w:rPr>
                <w:rFonts w:cstheme="minorHAnsi"/>
                <w:b/>
              </w:rPr>
            </w:pPr>
            <w:r w:rsidRPr="00D50648">
              <w:rPr>
                <w:rFonts w:cstheme="minorHAnsi"/>
              </w:rPr>
              <w:t xml:space="preserve">.2 </w:t>
            </w:r>
            <w:r w:rsidRPr="00D50648">
              <w:rPr>
                <w:rFonts w:cstheme="minorHAnsi"/>
              </w:rPr>
              <w:tab/>
              <w:t xml:space="preserve">Supports the use of designated Resource Areas for sand and gravel extraction, where the uses will not cause a significant visual or environmental disturbance. </w:t>
            </w:r>
          </w:p>
          <w:p w:rsidR="00D96CFE" w:rsidRPr="00D50648" w:rsidRDefault="00D96CFE" w:rsidP="00D96CFE">
            <w:pPr>
              <w:widowControl w:val="0"/>
              <w:tabs>
                <w:tab w:val="left" w:pos="-1440"/>
              </w:tabs>
              <w:autoSpaceDE w:val="0"/>
              <w:autoSpaceDN w:val="0"/>
              <w:adjustRightInd w:val="0"/>
              <w:spacing w:before="120"/>
              <w:ind w:left="1276" w:right="176" w:hanging="567"/>
              <w:jc w:val="both"/>
              <w:rPr>
                <w:rFonts w:cstheme="minorHAnsi"/>
                <w:b/>
              </w:rPr>
            </w:pPr>
            <w:r w:rsidRPr="00D50648">
              <w:rPr>
                <w:rFonts w:cstheme="minorHAnsi"/>
              </w:rPr>
              <w:t xml:space="preserve">.3 </w:t>
            </w:r>
            <w:r w:rsidRPr="00D50648">
              <w:rPr>
                <w:rFonts w:cstheme="minorHAnsi"/>
              </w:rPr>
              <w:tab/>
              <w:t xml:space="preserve">Will consider rezoning applications for the processing of aggregate resources based on any or all of the following criteria: </w:t>
            </w:r>
          </w:p>
          <w:p w:rsidR="00D96CFE" w:rsidRPr="00D50648" w:rsidRDefault="00D96CFE" w:rsidP="00D96CFE">
            <w:pPr>
              <w:pStyle w:val="ListParagraph"/>
              <w:widowControl w:val="0"/>
              <w:numPr>
                <w:ilvl w:val="0"/>
                <w:numId w:val="3"/>
              </w:numPr>
              <w:tabs>
                <w:tab w:val="left" w:pos="-1440"/>
              </w:tabs>
              <w:autoSpaceDE w:val="0"/>
              <w:autoSpaceDN w:val="0"/>
              <w:adjustRightInd w:val="0"/>
              <w:spacing w:before="120"/>
              <w:ind w:left="1701" w:right="176" w:hanging="425"/>
              <w:jc w:val="both"/>
              <w:rPr>
                <w:rFonts w:asciiTheme="minorHAnsi" w:hAnsiTheme="minorHAnsi" w:cstheme="minorHAnsi"/>
              </w:rPr>
            </w:pPr>
            <w:r w:rsidRPr="00D50648">
              <w:rPr>
                <w:rFonts w:asciiTheme="minorHAnsi" w:hAnsiTheme="minorHAnsi" w:cstheme="minorHAnsi"/>
              </w:rPr>
              <w:t xml:space="preserve">extent of visual screening, and other mitigation works proposed; </w:t>
            </w:r>
          </w:p>
          <w:p w:rsidR="00D96CFE" w:rsidRPr="00D50648" w:rsidRDefault="00D96CFE" w:rsidP="00D96CFE">
            <w:pPr>
              <w:pStyle w:val="ListParagraph"/>
              <w:widowControl w:val="0"/>
              <w:numPr>
                <w:ilvl w:val="0"/>
                <w:numId w:val="3"/>
              </w:numPr>
              <w:tabs>
                <w:tab w:val="left" w:pos="-1440"/>
              </w:tabs>
              <w:autoSpaceDE w:val="0"/>
              <w:autoSpaceDN w:val="0"/>
              <w:adjustRightInd w:val="0"/>
              <w:spacing w:before="120"/>
              <w:ind w:left="1701" w:right="176" w:hanging="425"/>
              <w:jc w:val="both"/>
              <w:rPr>
                <w:rFonts w:asciiTheme="minorHAnsi" w:hAnsiTheme="minorHAnsi" w:cstheme="minorHAnsi"/>
              </w:rPr>
            </w:pPr>
            <w:r w:rsidRPr="00D50648">
              <w:rPr>
                <w:rFonts w:asciiTheme="minorHAnsi" w:hAnsiTheme="minorHAnsi" w:cstheme="minorHAnsi"/>
              </w:rPr>
              <w:t xml:space="preserve">type of processing proposed; </w:t>
            </w:r>
          </w:p>
          <w:p w:rsidR="00D96CFE" w:rsidRPr="00D50648" w:rsidRDefault="00D96CFE" w:rsidP="00D96CFE">
            <w:pPr>
              <w:pStyle w:val="ListParagraph"/>
              <w:widowControl w:val="0"/>
              <w:numPr>
                <w:ilvl w:val="0"/>
                <w:numId w:val="3"/>
              </w:numPr>
              <w:tabs>
                <w:tab w:val="left" w:pos="-1440"/>
              </w:tabs>
              <w:autoSpaceDE w:val="0"/>
              <w:autoSpaceDN w:val="0"/>
              <w:adjustRightInd w:val="0"/>
              <w:spacing w:before="120"/>
              <w:ind w:left="1701" w:right="176" w:hanging="425"/>
              <w:jc w:val="both"/>
              <w:rPr>
                <w:rFonts w:asciiTheme="minorHAnsi" w:hAnsiTheme="minorHAnsi" w:cstheme="minorHAnsi"/>
              </w:rPr>
            </w:pPr>
            <w:r w:rsidRPr="00D50648">
              <w:rPr>
                <w:rFonts w:asciiTheme="minorHAnsi" w:hAnsiTheme="minorHAnsi" w:cstheme="minorHAnsi"/>
              </w:rPr>
              <w:t xml:space="preserve">prevailing wind direction, and the potential for noise and dust; </w:t>
            </w:r>
          </w:p>
          <w:p w:rsidR="00D96CFE" w:rsidRPr="00D50648" w:rsidRDefault="00D96CFE" w:rsidP="00D96CFE">
            <w:pPr>
              <w:pStyle w:val="ListParagraph"/>
              <w:widowControl w:val="0"/>
              <w:numPr>
                <w:ilvl w:val="0"/>
                <w:numId w:val="3"/>
              </w:numPr>
              <w:tabs>
                <w:tab w:val="left" w:pos="-1440"/>
              </w:tabs>
              <w:autoSpaceDE w:val="0"/>
              <w:autoSpaceDN w:val="0"/>
              <w:adjustRightInd w:val="0"/>
              <w:spacing w:before="120"/>
              <w:ind w:left="1701" w:right="176" w:hanging="425"/>
              <w:jc w:val="both"/>
              <w:rPr>
                <w:rFonts w:asciiTheme="minorHAnsi" w:hAnsiTheme="minorHAnsi" w:cstheme="minorHAnsi"/>
              </w:rPr>
            </w:pPr>
            <w:r w:rsidRPr="00D50648">
              <w:rPr>
                <w:rFonts w:asciiTheme="minorHAnsi" w:hAnsiTheme="minorHAnsi" w:cstheme="minorHAnsi"/>
              </w:rPr>
              <w:t xml:space="preserve">compatibility with adjacent land uses; </w:t>
            </w:r>
          </w:p>
          <w:p w:rsidR="00D96CFE" w:rsidRPr="00D50648" w:rsidRDefault="00D96CFE" w:rsidP="00D96CFE">
            <w:pPr>
              <w:pStyle w:val="ListParagraph"/>
              <w:widowControl w:val="0"/>
              <w:numPr>
                <w:ilvl w:val="0"/>
                <w:numId w:val="3"/>
              </w:numPr>
              <w:tabs>
                <w:tab w:val="left" w:pos="-1440"/>
              </w:tabs>
              <w:autoSpaceDE w:val="0"/>
              <w:autoSpaceDN w:val="0"/>
              <w:adjustRightInd w:val="0"/>
              <w:spacing w:before="120"/>
              <w:ind w:left="1701" w:right="176" w:hanging="425"/>
              <w:jc w:val="both"/>
              <w:rPr>
                <w:rFonts w:asciiTheme="minorHAnsi" w:hAnsiTheme="minorHAnsi" w:cstheme="minorHAnsi"/>
              </w:rPr>
            </w:pPr>
            <w:r w:rsidRPr="00D50648">
              <w:rPr>
                <w:rFonts w:asciiTheme="minorHAnsi" w:hAnsiTheme="minorHAnsi" w:cstheme="minorHAnsi"/>
              </w:rPr>
              <w:t xml:space="preserve">environmental sensitivity of the site, and lands adjacent to potential aggregate resource processing site; </w:t>
            </w:r>
          </w:p>
          <w:p w:rsidR="00D96CFE" w:rsidRPr="00D50648" w:rsidRDefault="00D96CFE" w:rsidP="00D96CFE">
            <w:pPr>
              <w:pStyle w:val="ListParagraph"/>
              <w:widowControl w:val="0"/>
              <w:numPr>
                <w:ilvl w:val="0"/>
                <w:numId w:val="3"/>
              </w:numPr>
              <w:tabs>
                <w:tab w:val="left" w:pos="-1440"/>
              </w:tabs>
              <w:autoSpaceDE w:val="0"/>
              <w:autoSpaceDN w:val="0"/>
              <w:adjustRightInd w:val="0"/>
              <w:spacing w:before="120"/>
              <w:ind w:left="1701" w:right="176" w:hanging="425"/>
              <w:jc w:val="both"/>
              <w:rPr>
                <w:rFonts w:asciiTheme="minorHAnsi" w:hAnsiTheme="minorHAnsi" w:cstheme="minorHAnsi"/>
              </w:rPr>
            </w:pPr>
            <w:r w:rsidRPr="00D50648">
              <w:rPr>
                <w:rFonts w:asciiTheme="minorHAnsi" w:hAnsiTheme="minorHAnsi" w:cstheme="minorHAnsi"/>
              </w:rPr>
              <w:t xml:space="preserve">accessibility; and </w:t>
            </w:r>
          </w:p>
          <w:p w:rsidR="00D96CFE" w:rsidRPr="00D50648" w:rsidRDefault="00D96CFE" w:rsidP="00D96CFE">
            <w:pPr>
              <w:pStyle w:val="ListParagraph"/>
              <w:widowControl w:val="0"/>
              <w:numPr>
                <w:ilvl w:val="0"/>
                <w:numId w:val="3"/>
              </w:numPr>
              <w:tabs>
                <w:tab w:val="left" w:pos="-1440"/>
              </w:tabs>
              <w:autoSpaceDE w:val="0"/>
              <w:autoSpaceDN w:val="0"/>
              <w:adjustRightInd w:val="0"/>
              <w:spacing w:before="120"/>
              <w:ind w:left="1701" w:right="176" w:hanging="425"/>
              <w:jc w:val="both"/>
              <w:rPr>
                <w:rFonts w:asciiTheme="minorHAnsi" w:hAnsiTheme="minorHAnsi" w:cstheme="minorHAnsi"/>
              </w:rPr>
            </w:pPr>
            <w:proofErr w:type="gramStart"/>
            <w:r w:rsidRPr="00D50648">
              <w:rPr>
                <w:rFonts w:asciiTheme="minorHAnsi" w:hAnsiTheme="minorHAnsi" w:cstheme="minorHAnsi"/>
              </w:rPr>
              <w:t>characteristics</w:t>
            </w:r>
            <w:proofErr w:type="gramEnd"/>
            <w:r w:rsidRPr="00D50648">
              <w:rPr>
                <w:rFonts w:asciiTheme="minorHAnsi" w:hAnsiTheme="minorHAnsi" w:cstheme="minorHAnsi"/>
              </w:rPr>
              <w:t xml:space="preserve"> of aggregate deposits and groundwater resources. </w:t>
            </w:r>
          </w:p>
          <w:p w:rsidR="00D96CFE" w:rsidRPr="00D50648" w:rsidRDefault="00D96CFE" w:rsidP="00D96CFE">
            <w:pPr>
              <w:widowControl w:val="0"/>
              <w:tabs>
                <w:tab w:val="left" w:pos="-1440"/>
              </w:tabs>
              <w:autoSpaceDE w:val="0"/>
              <w:autoSpaceDN w:val="0"/>
              <w:adjustRightInd w:val="0"/>
              <w:spacing w:before="120"/>
              <w:ind w:left="1276" w:right="176" w:hanging="567"/>
              <w:jc w:val="both"/>
              <w:rPr>
                <w:rFonts w:cstheme="minorHAnsi"/>
                <w:b/>
              </w:rPr>
            </w:pPr>
            <w:r w:rsidRPr="00D50648">
              <w:rPr>
                <w:rFonts w:cstheme="minorHAnsi"/>
              </w:rPr>
              <w:t xml:space="preserve">.4 </w:t>
            </w:r>
            <w:r w:rsidRPr="00D50648">
              <w:rPr>
                <w:rFonts w:cstheme="minorHAnsi"/>
              </w:rPr>
              <w:tab/>
              <w:t xml:space="preserve">Encourages the Province not to issue new surface leases and permits for mineral processing within 1,000 metres of designated residential areas unless effective mitigation measures can be implemented to significantly reduce or nullify the effects of the proposed activity. </w:t>
            </w:r>
          </w:p>
          <w:p w:rsidR="00D96CFE" w:rsidRPr="00D50648" w:rsidRDefault="00D96CFE" w:rsidP="00D96CFE">
            <w:pPr>
              <w:widowControl w:val="0"/>
              <w:tabs>
                <w:tab w:val="left" w:pos="-1440"/>
              </w:tabs>
              <w:autoSpaceDE w:val="0"/>
              <w:autoSpaceDN w:val="0"/>
              <w:adjustRightInd w:val="0"/>
              <w:spacing w:before="120"/>
              <w:ind w:left="1276" w:right="176" w:hanging="567"/>
              <w:jc w:val="both"/>
              <w:rPr>
                <w:b/>
              </w:rPr>
            </w:pPr>
            <w:r w:rsidRPr="00D50648">
              <w:rPr>
                <w:rFonts w:cstheme="minorHAnsi"/>
              </w:rPr>
              <w:t xml:space="preserve">.5 </w:t>
            </w:r>
            <w:r w:rsidRPr="00D50648">
              <w:rPr>
                <w:rFonts w:cstheme="minorHAnsi"/>
              </w:rPr>
              <w:tab/>
              <w:t>Encourages the Province not to issue leases or permits for aggregate or mineral extraction or processing.</w:t>
            </w:r>
          </w:p>
          <w:p w:rsidR="00D96CFE" w:rsidRPr="00D50648" w:rsidRDefault="00D96CFE" w:rsidP="00D96CFE">
            <w:pPr>
              <w:widowControl w:val="0"/>
              <w:tabs>
                <w:tab w:val="left" w:pos="-1440"/>
              </w:tabs>
              <w:autoSpaceDE w:val="0"/>
              <w:autoSpaceDN w:val="0"/>
              <w:adjustRightInd w:val="0"/>
              <w:spacing w:before="120"/>
              <w:ind w:left="1276" w:right="176" w:hanging="567"/>
              <w:jc w:val="both"/>
              <w:rPr>
                <w:rFonts w:cstheme="minorHAnsi"/>
                <w:b/>
              </w:rPr>
            </w:pPr>
            <w:r w:rsidRPr="00D50648">
              <w:rPr>
                <w:rFonts w:cstheme="minorHAnsi"/>
              </w:rPr>
              <w:t>.6</w:t>
            </w:r>
            <w:r w:rsidRPr="00D50648">
              <w:rPr>
                <w:rFonts w:cstheme="minorHAnsi"/>
              </w:rPr>
              <w:tab/>
              <w:t xml:space="preserve">Encourages the Province to include in their licensing, the rehabilitation of aggregate extraction and processing sites after extraction and processing are completed. </w:t>
            </w:r>
          </w:p>
          <w:p w:rsidR="00D96CFE" w:rsidRPr="00D50648" w:rsidRDefault="00D96CFE" w:rsidP="00D96CFE">
            <w:pPr>
              <w:widowControl w:val="0"/>
              <w:tabs>
                <w:tab w:val="left" w:pos="-1440"/>
              </w:tabs>
              <w:autoSpaceDE w:val="0"/>
              <w:autoSpaceDN w:val="0"/>
              <w:adjustRightInd w:val="0"/>
              <w:spacing w:before="120"/>
              <w:ind w:left="1276" w:right="176" w:hanging="567"/>
              <w:jc w:val="both"/>
              <w:rPr>
                <w:rFonts w:cstheme="minorHAnsi"/>
                <w:b/>
              </w:rPr>
            </w:pPr>
            <w:r w:rsidRPr="00D50648">
              <w:rPr>
                <w:rFonts w:cstheme="minorHAnsi"/>
              </w:rPr>
              <w:t xml:space="preserve">.7 </w:t>
            </w:r>
            <w:r w:rsidRPr="00D50648">
              <w:rPr>
                <w:rFonts w:cstheme="minorHAnsi"/>
              </w:rPr>
              <w:tab/>
              <w:t xml:space="preserve">May consider implementing conditions set by the ALC to mitigate the impact of aggregate extraction and processing sites on lands outside the ALR. </w:t>
            </w:r>
          </w:p>
          <w:p w:rsidR="00D96CFE" w:rsidRPr="00D50648" w:rsidRDefault="00D96CFE" w:rsidP="00D96CFE">
            <w:pPr>
              <w:widowControl w:val="0"/>
              <w:tabs>
                <w:tab w:val="left" w:pos="-1440"/>
              </w:tabs>
              <w:autoSpaceDE w:val="0"/>
              <w:autoSpaceDN w:val="0"/>
              <w:adjustRightInd w:val="0"/>
              <w:spacing w:before="120"/>
              <w:ind w:left="1276" w:right="176" w:hanging="567"/>
              <w:jc w:val="both"/>
              <w:rPr>
                <w:rFonts w:cstheme="minorHAnsi"/>
                <w:b/>
              </w:rPr>
            </w:pPr>
            <w:r w:rsidRPr="00D50648">
              <w:rPr>
                <w:rFonts w:cstheme="minorHAnsi"/>
              </w:rPr>
              <w:t xml:space="preserve">.8 </w:t>
            </w:r>
            <w:r w:rsidRPr="00D50648">
              <w:rPr>
                <w:rFonts w:cstheme="minorHAnsi"/>
              </w:rPr>
              <w:tab/>
              <w:t xml:space="preserve">Supports additional product end-use consideration for areas slated for gravel and sand extraction. Specifically: gravel or rock crushing sites characteristic of radon rich materials should be avoided for concrete mix, otherwise the concrete used in the foundation could import an indoor radon gas problem into the house for centuries. Likewise, material taken from sites high in crystalline silica or containing significant clay/silt fines used as winter road grit may cause an outdoor air dust problem, and associated air quality advisory, that could otherwise be avoided if equally or better quality road grit was used with a lesser capacity for airborne fines. </w:t>
            </w:r>
          </w:p>
          <w:p w:rsidR="00851462" w:rsidRPr="00151355" w:rsidRDefault="00D96CFE" w:rsidP="00D96CFE">
            <w:pPr>
              <w:jc w:val="both"/>
              <w:rPr>
                <w:rFonts w:cs="Arial"/>
              </w:rPr>
            </w:pPr>
            <w:r w:rsidRPr="00D50648">
              <w:rPr>
                <w:rFonts w:cstheme="minorHAnsi"/>
              </w:rPr>
              <w:t xml:space="preserve">.9 </w:t>
            </w:r>
            <w:r w:rsidRPr="00D50648">
              <w:rPr>
                <w:rFonts w:cstheme="minorHAnsi"/>
              </w:rPr>
              <w:tab/>
              <w:t>Does not support the exploration and mining of uranium within the Plan Area</w:t>
            </w:r>
          </w:p>
          <w:p w:rsidR="00851462" w:rsidRPr="003E7C79" w:rsidRDefault="00851462" w:rsidP="00851462">
            <w:pPr>
              <w:spacing w:before="120"/>
              <w:jc w:val="both"/>
              <w:rPr>
                <w:b/>
              </w:rPr>
            </w:pPr>
            <w:bookmarkStart w:id="24" w:name="_Toc121793749"/>
            <w:r w:rsidRPr="00151355">
              <w:rPr>
                <w:rFonts w:cs="Arial"/>
              </w:rPr>
              <w:t xml:space="preserve"> </w:t>
            </w:r>
            <w:bookmarkEnd w:id="24"/>
          </w:p>
        </w:tc>
        <w:tc>
          <w:tcPr>
            <w:tcW w:w="10795" w:type="dxa"/>
          </w:tcPr>
          <w:p w:rsidR="00851462" w:rsidRPr="008B7AB7" w:rsidRDefault="00D96CFE" w:rsidP="008B7AB7">
            <w:pPr>
              <w:spacing w:before="120"/>
              <w:rPr>
                <w:rFonts w:ascii="Calibri" w:hAnsi="Calibri" w:cs="Calibri"/>
                <w:b/>
                <w:spacing w:val="-5"/>
                <w:sz w:val="24"/>
                <w:szCs w:val="24"/>
              </w:rPr>
            </w:pPr>
            <w:r>
              <w:rPr>
                <w:rFonts w:ascii="Calibri" w:hAnsi="Calibri" w:cs="Calibri"/>
                <w:b/>
                <w:spacing w:val="-5"/>
                <w:sz w:val="24"/>
                <w:szCs w:val="24"/>
              </w:rPr>
              <w:lastRenderedPageBreak/>
              <w:t>20</w:t>
            </w:r>
            <w:r w:rsidR="008B7AB7" w:rsidRPr="008B7AB7">
              <w:rPr>
                <w:rFonts w:ascii="Calibri" w:hAnsi="Calibri" w:cs="Calibri"/>
                <w:b/>
                <w:spacing w:val="-5"/>
                <w:sz w:val="24"/>
                <w:szCs w:val="24"/>
              </w:rPr>
              <w:t xml:space="preserve">.3  Policies – General </w:t>
            </w:r>
          </w:p>
          <w:p w:rsidR="008B7AB7" w:rsidRPr="00010691" w:rsidRDefault="008B7AB7" w:rsidP="008B7AB7">
            <w:pPr>
              <w:spacing w:before="120"/>
              <w:ind w:left="1267" w:hanging="547"/>
              <w:rPr>
                <w:rFonts w:ascii="Calibri" w:hAnsi="Calibri" w:cs="Calibri"/>
                <w:spacing w:val="-5"/>
              </w:rPr>
            </w:pPr>
            <w:r w:rsidRPr="00010691">
              <w:rPr>
                <w:rFonts w:ascii="Calibri" w:hAnsi="Calibri" w:cs="Calibri"/>
                <w:spacing w:val="-5"/>
              </w:rPr>
              <w:t>The Regional Board:</w:t>
            </w:r>
          </w:p>
          <w:p w:rsidR="00D96CFE" w:rsidRPr="00010691" w:rsidRDefault="00D96CFE" w:rsidP="00D96CFE">
            <w:pPr>
              <w:numPr>
                <w:ilvl w:val="0"/>
                <w:numId w:val="5"/>
              </w:numPr>
              <w:spacing w:before="120"/>
              <w:ind w:left="1440" w:hanging="540"/>
              <w:rPr>
                <w:rFonts w:ascii="Calibri" w:hAnsi="Calibri" w:cs="Calibri"/>
                <w:spacing w:val="-5"/>
              </w:rPr>
            </w:pPr>
            <w:r w:rsidRPr="00010691">
              <w:rPr>
                <w:rFonts w:ascii="Calibri" w:hAnsi="Calibri" w:cs="Calibri"/>
                <w:spacing w:val="-5"/>
              </w:rPr>
              <w:lastRenderedPageBreak/>
              <w:t>Encourages the Province to continue referrals of mineral exploration proposals to the Regional District for comment and due consideration of the impact of resource extraction activities on surrounding land uses and development.</w:t>
            </w:r>
          </w:p>
          <w:p w:rsidR="00D96CFE" w:rsidRPr="00010691" w:rsidRDefault="00D96CFE" w:rsidP="00D96CFE">
            <w:pPr>
              <w:numPr>
                <w:ilvl w:val="0"/>
                <w:numId w:val="5"/>
              </w:numPr>
              <w:spacing w:before="120"/>
              <w:ind w:left="1440" w:hanging="540"/>
              <w:rPr>
                <w:rFonts w:ascii="Calibri" w:hAnsi="Calibri" w:cs="Calibri"/>
                <w:spacing w:val="-5"/>
              </w:rPr>
            </w:pPr>
            <w:r w:rsidRPr="00010691">
              <w:rPr>
                <w:rFonts w:ascii="Calibri" w:hAnsi="Calibri" w:cs="Calibri"/>
                <w:lang w:val="en-US" w:eastAsia="en-CA"/>
              </w:rPr>
              <w:t>Will consider the use of land designated Resource Area (</w:t>
            </w:r>
            <w:r w:rsidRPr="00010691">
              <w:rPr>
                <w:rFonts w:ascii="Calibri" w:hAnsi="Calibri" w:cs="Calibri"/>
                <w:spacing w:val="-5"/>
              </w:rPr>
              <w:t>RA)</w:t>
            </w:r>
            <w:r w:rsidRPr="00010691">
              <w:rPr>
                <w:rFonts w:ascii="Calibri" w:hAnsi="Calibri" w:cs="Calibri"/>
                <w:lang w:val="en-US" w:eastAsia="en-CA"/>
              </w:rPr>
              <w:t xml:space="preserve"> for sand and gravel extraction, where the uses will not cause a significant visual, environmental, or cultural resource disturbance.</w:t>
            </w:r>
          </w:p>
          <w:p w:rsidR="00D96CFE" w:rsidRPr="00010691" w:rsidRDefault="00D96CFE" w:rsidP="00D96CFE">
            <w:pPr>
              <w:numPr>
                <w:ilvl w:val="0"/>
                <w:numId w:val="5"/>
              </w:numPr>
              <w:spacing w:before="120"/>
              <w:ind w:left="1440" w:hanging="540"/>
              <w:rPr>
                <w:rFonts w:ascii="Calibri" w:hAnsi="Calibri" w:cs="Calibri"/>
                <w:spacing w:val="-5"/>
              </w:rPr>
            </w:pPr>
            <w:r w:rsidRPr="00010691">
              <w:rPr>
                <w:rFonts w:ascii="Calibri" w:hAnsi="Calibri" w:cs="Calibri"/>
                <w:lang w:val="en-US" w:eastAsia="en-CA"/>
              </w:rPr>
              <w:t xml:space="preserve">Will consider rezoning applications for the processing of aggregate resources based on any or all the following criteria: </w:t>
            </w:r>
          </w:p>
          <w:p w:rsidR="00D96CFE" w:rsidRPr="00010691" w:rsidRDefault="00D96CFE" w:rsidP="00D96CFE">
            <w:pPr>
              <w:pStyle w:val="ListParagraph"/>
              <w:numPr>
                <w:ilvl w:val="0"/>
                <w:numId w:val="6"/>
              </w:numPr>
              <w:spacing w:before="120"/>
              <w:ind w:left="1843"/>
              <w:rPr>
                <w:rFonts w:ascii="Calibri" w:hAnsi="Calibri" w:cs="Calibri"/>
                <w:spacing w:val="-5"/>
              </w:rPr>
            </w:pPr>
            <w:r w:rsidRPr="00010691">
              <w:rPr>
                <w:rFonts w:ascii="Calibri" w:hAnsi="Calibri" w:cs="Calibri"/>
                <w:lang w:val="en-US" w:eastAsia="en-CA"/>
              </w:rPr>
              <w:t xml:space="preserve">extent of visual screening, and other mitigation works proposed; </w:t>
            </w:r>
          </w:p>
          <w:p w:rsidR="00D96CFE" w:rsidRPr="00010691" w:rsidRDefault="00D96CFE" w:rsidP="00D96CFE">
            <w:pPr>
              <w:pStyle w:val="ListParagraph"/>
              <w:numPr>
                <w:ilvl w:val="0"/>
                <w:numId w:val="6"/>
              </w:numPr>
              <w:spacing w:before="120"/>
              <w:ind w:left="1843"/>
              <w:rPr>
                <w:rFonts w:ascii="Calibri" w:hAnsi="Calibri" w:cs="Calibri"/>
                <w:spacing w:val="-5"/>
              </w:rPr>
            </w:pPr>
            <w:r w:rsidRPr="00010691">
              <w:rPr>
                <w:rFonts w:ascii="Calibri" w:hAnsi="Calibri" w:cs="Calibri"/>
                <w:lang w:val="en-US" w:eastAsia="en-CA"/>
              </w:rPr>
              <w:t xml:space="preserve">type of processing proposed; </w:t>
            </w:r>
          </w:p>
          <w:p w:rsidR="00D96CFE" w:rsidRPr="00010691" w:rsidRDefault="00D96CFE" w:rsidP="00D96CFE">
            <w:pPr>
              <w:pStyle w:val="ListParagraph"/>
              <w:numPr>
                <w:ilvl w:val="0"/>
                <w:numId w:val="6"/>
              </w:numPr>
              <w:spacing w:before="120"/>
              <w:ind w:left="1843"/>
              <w:rPr>
                <w:rFonts w:ascii="Calibri" w:hAnsi="Calibri" w:cs="Calibri"/>
                <w:spacing w:val="-5"/>
              </w:rPr>
            </w:pPr>
            <w:r w:rsidRPr="00010691">
              <w:rPr>
                <w:rFonts w:ascii="Calibri" w:hAnsi="Calibri" w:cs="Calibri"/>
                <w:lang w:val="en-US" w:eastAsia="en-CA"/>
              </w:rPr>
              <w:t xml:space="preserve">prevailing wind direction, and the potential for noise and dust; </w:t>
            </w:r>
          </w:p>
          <w:p w:rsidR="00D96CFE" w:rsidRPr="00010691" w:rsidRDefault="00D96CFE" w:rsidP="00D96CFE">
            <w:pPr>
              <w:pStyle w:val="ListParagraph"/>
              <w:numPr>
                <w:ilvl w:val="0"/>
                <w:numId w:val="6"/>
              </w:numPr>
              <w:spacing w:before="120"/>
              <w:ind w:left="1843"/>
              <w:rPr>
                <w:rFonts w:ascii="Calibri" w:hAnsi="Calibri" w:cs="Calibri"/>
                <w:spacing w:val="-5"/>
              </w:rPr>
            </w:pPr>
            <w:r w:rsidRPr="00010691">
              <w:rPr>
                <w:rFonts w:ascii="Calibri" w:hAnsi="Calibri" w:cs="Calibri"/>
                <w:lang w:val="en-US" w:eastAsia="en-CA"/>
              </w:rPr>
              <w:t xml:space="preserve">compatibility with adjacent land uses; </w:t>
            </w:r>
          </w:p>
          <w:p w:rsidR="00D96CFE" w:rsidRPr="00010691" w:rsidRDefault="00D96CFE" w:rsidP="00D96CFE">
            <w:pPr>
              <w:pStyle w:val="ListParagraph"/>
              <w:numPr>
                <w:ilvl w:val="0"/>
                <w:numId w:val="6"/>
              </w:numPr>
              <w:spacing w:before="120"/>
              <w:ind w:left="1843"/>
              <w:rPr>
                <w:rFonts w:ascii="Calibri" w:hAnsi="Calibri" w:cs="Calibri"/>
                <w:spacing w:val="-5"/>
              </w:rPr>
            </w:pPr>
            <w:r w:rsidRPr="00010691">
              <w:rPr>
                <w:rFonts w:ascii="Calibri" w:hAnsi="Calibri" w:cs="Calibri"/>
                <w:lang w:val="en-US" w:eastAsia="en-CA"/>
              </w:rPr>
              <w:t xml:space="preserve">environmental sensitivity of the site, and lands adjacent to potential aggregate resource processing site; </w:t>
            </w:r>
          </w:p>
          <w:p w:rsidR="00D96CFE" w:rsidRPr="00010691" w:rsidRDefault="00D96CFE" w:rsidP="00D96CFE">
            <w:pPr>
              <w:pStyle w:val="ListParagraph"/>
              <w:numPr>
                <w:ilvl w:val="0"/>
                <w:numId w:val="6"/>
              </w:numPr>
              <w:spacing w:before="120"/>
              <w:ind w:left="1843"/>
              <w:rPr>
                <w:rFonts w:ascii="Calibri" w:hAnsi="Calibri" w:cs="Calibri"/>
                <w:spacing w:val="-5"/>
              </w:rPr>
            </w:pPr>
            <w:r w:rsidRPr="00010691">
              <w:rPr>
                <w:rFonts w:ascii="Calibri" w:hAnsi="Calibri" w:cs="Calibri"/>
                <w:lang w:val="en-US" w:eastAsia="en-CA"/>
              </w:rPr>
              <w:t xml:space="preserve">accessibility; and </w:t>
            </w:r>
          </w:p>
          <w:p w:rsidR="00D96CFE" w:rsidRPr="00010691" w:rsidRDefault="00D96CFE" w:rsidP="00D96CFE">
            <w:pPr>
              <w:pStyle w:val="ListParagraph"/>
              <w:numPr>
                <w:ilvl w:val="0"/>
                <w:numId w:val="6"/>
              </w:numPr>
              <w:spacing w:before="120"/>
              <w:ind w:left="1843"/>
              <w:rPr>
                <w:rFonts w:ascii="Calibri" w:hAnsi="Calibri" w:cs="Calibri"/>
                <w:spacing w:val="-5"/>
              </w:rPr>
            </w:pPr>
            <w:proofErr w:type="gramStart"/>
            <w:r w:rsidRPr="00010691">
              <w:rPr>
                <w:rFonts w:ascii="Calibri" w:hAnsi="Calibri" w:cs="Calibri"/>
                <w:lang w:val="en-US" w:eastAsia="en-CA"/>
              </w:rPr>
              <w:t>characteristics</w:t>
            </w:r>
            <w:proofErr w:type="gramEnd"/>
            <w:r w:rsidRPr="00010691">
              <w:rPr>
                <w:rFonts w:ascii="Calibri" w:hAnsi="Calibri" w:cs="Calibri"/>
                <w:lang w:val="en-US" w:eastAsia="en-CA"/>
              </w:rPr>
              <w:t xml:space="preserve"> of aggregate deposits and groundwater resources. </w:t>
            </w:r>
          </w:p>
          <w:p w:rsidR="00D96CFE" w:rsidRPr="00010691" w:rsidRDefault="00D96CFE" w:rsidP="00D96CFE">
            <w:pPr>
              <w:numPr>
                <w:ilvl w:val="0"/>
                <w:numId w:val="5"/>
              </w:numPr>
              <w:spacing w:before="120"/>
              <w:ind w:left="1440" w:hanging="540"/>
              <w:rPr>
                <w:rFonts w:ascii="Calibri" w:hAnsi="Calibri" w:cs="Calibri"/>
                <w:spacing w:val="-5"/>
              </w:rPr>
            </w:pPr>
            <w:r w:rsidRPr="00010691">
              <w:rPr>
                <w:rFonts w:ascii="Calibri" w:hAnsi="Calibri" w:cs="Calibri"/>
                <w:lang w:val="en-US" w:eastAsia="en-CA"/>
              </w:rPr>
              <w:t xml:space="preserve">Encourages the Province not to issue new surface leases and permits for mineral processing within 1,000 </w:t>
            </w:r>
            <w:proofErr w:type="spellStart"/>
            <w:r w:rsidRPr="00010691">
              <w:rPr>
                <w:rFonts w:ascii="Calibri" w:hAnsi="Calibri" w:cs="Calibri"/>
                <w:lang w:val="en-US" w:eastAsia="en-CA"/>
              </w:rPr>
              <w:t>metres</w:t>
            </w:r>
            <w:proofErr w:type="spellEnd"/>
            <w:r w:rsidRPr="00010691">
              <w:rPr>
                <w:rFonts w:ascii="Calibri" w:hAnsi="Calibri" w:cs="Calibri"/>
                <w:lang w:val="en-US" w:eastAsia="en-CA"/>
              </w:rPr>
              <w:t xml:space="preserve"> of designated residential areas unless effective mitigation measures can be implemented to significantly reduce or nullify the effects of the proposed activity. </w:t>
            </w:r>
          </w:p>
          <w:p w:rsidR="00D96CFE" w:rsidRPr="00010691" w:rsidRDefault="00D96CFE" w:rsidP="00D96CFE">
            <w:pPr>
              <w:numPr>
                <w:ilvl w:val="0"/>
                <w:numId w:val="5"/>
              </w:numPr>
              <w:spacing w:before="120"/>
              <w:ind w:left="1440" w:hanging="540"/>
              <w:rPr>
                <w:rFonts w:ascii="Calibri" w:hAnsi="Calibri" w:cs="Calibri"/>
                <w:spacing w:val="-5"/>
              </w:rPr>
            </w:pPr>
            <w:r w:rsidRPr="00010691">
              <w:rPr>
                <w:rFonts w:ascii="Calibri" w:hAnsi="Calibri" w:cs="Calibri"/>
                <w:lang w:val="en-US" w:eastAsia="en-CA"/>
              </w:rPr>
              <w:t xml:space="preserve">Encourages the Province to include in their licensing, the rehabilitation of aggregate extraction and processing sites after extraction and processing are completed. </w:t>
            </w:r>
          </w:p>
          <w:p w:rsidR="00D96CFE" w:rsidRPr="00010691" w:rsidRDefault="00D96CFE" w:rsidP="00D96CFE">
            <w:pPr>
              <w:numPr>
                <w:ilvl w:val="0"/>
                <w:numId w:val="5"/>
              </w:numPr>
              <w:spacing w:before="120"/>
              <w:ind w:left="1440" w:hanging="540"/>
              <w:rPr>
                <w:rFonts w:ascii="Calibri" w:hAnsi="Calibri" w:cs="Calibri"/>
                <w:spacing w:val="-5"/>
              </w:rPr>
            </w:pPr>
            <w:r w:rsidRPr="00010691">
              <w:rPr>
                <w:rFonts w:ascii="Calibri" w:hAnsi="Calibri" w:cs="Calibri"/>
                <w:lang w:val="en-US" w:eastAsia="en-CA"/>
              </w:rPr>
              <w:t xml:space="preserve">May consider implementing conditions set by the ALC to mitigate the impact of aggregate extraction and processing sites on lands outside the ALR. </w:t>
            </w:r>
          </w:p>
          <w:p w:rsidR="00D96CFE" w:rsidRPr="006F6194" w:rsidRDefault="00D96CFE" w:rsidP="00D96CFE">
            <w:pPr>
              <w:numPr>
                <w:ilvl w:val="0"/>
                <w:numId w:val="5"/>
              </w:numPr>
              <w:spacing w:before="120"/>
              <w:ind w:left="1440" w:hanging="540"/>
              <w:rPr>
                <w:rFonts w:ascii="Calibri" w:hAnsi="Calibri" w:cs="Calibri"/>
                <w:spacing w:val="-5"/>
              </w:rPr>
            </w:pPr>
            <w:r w:rsidRPr="00643FB0">
              <w:rPr>
                <w:rFonts w:ascii="Calibri" w:hAnsi="Calibri" w:cs="Calibri"/>
                <w:spacing w:val="-5"/>
              </w:rPr>
              <w:t>Supports additional product end-use consideration for areas</w:t>
            </w:r>
            <w:r w:rsidRPr="00643FB0">
              <w:rPr>
                <w:rFonts w:ascii="Calibri" w:eastAsiaTheme="minorEastAsia" w:hAnsi="Calibri" w:cs="Calibri"/>
                <w:lang w:val="en-US"/>
              </w:rPr>
              <w:t xml:space="preserve"> slated for gravel and sand extraction.  Specifically: gravel or rock crushing sites characteristic of radon rich mater</w:t>
            </w:r>
            <w:r w:rsidRPr="006F6194">
              <w:rPr>
                <w:rFonts w:ascii="Calibri" w:eastAsiaTheme="minorEastAsia" w:hAnsi="Calibri" w:cs="Calibri"/>
                <w:lang w:val="en-US"/>
              </w:rPr>
              <w:t xml:space="preserve">ials should be avoided for concrete mix, otherwise the concrete used in residential foundations could import radon gas that could persist indoors </w:t>
            </w:r>
            <w:r w:rsidRPr="00D602B9">
              <w:rPr>
                <w:rFonts w:ascii="Calibri" w:eastAsiaTheme="minorEastAsia" w:hAnsi="Calibri" w:cs="Calibri"/>
                <w:lang w:val="en-US"/>
              </w:rPr>
              <w:t xml:space="preserve">for centuries.  </w:t>
            </w:r>
            <w:r w:rsidRPr="00643FB0">
              <w:rPr>
                <w:rFonts w:ascii="Calibri" w:eastAsiaTheme="minorEastAsia" w:hAnsi="Calibri" w:cs="Calibri"/>
                <w:lang w:val="en-US"/>
              </w:rPr>
              <w:t>Likewise, material taken from sites high in crystalline silica or containing significant clay/silt fines used as winter road grit may cause an outdoor air dust problem, and associated air quality advisory, that could otherwise be avoided if equally or better quality road grit was used with a lesser capacity for airborne fines.</w:t>
            </w:r>
          </w:p>
          <w:p w:rsidR="00D96CFE" w:rsidRPr="008E6566" w:rsidRDefault="00D96CFE" w:rsidP="00D96CFE">
            <w:pPr>
              <w:numPr>
                <w:ilvl w:val="0"/>
                <w:numId w:val="5"/>
              </w:numPr>
              <w:spacing w:before="120"/>
              <w:ind w:left="1440" w:hanging="540"/>
              <w:rPr>
                <w:rFonts w:ascii="Calibri" w:hAnsi="Calibri" w:cs="Calibri"/>
                <w:spacing w:val="-5"/>
              </w:rPr>
            </w:pPr>
            <w:r w:rsidRPr="00010691">
              <w:rPr>
                <w:rFonts w:ascii="Calibri" w:eastAsiaTheme="minorEastAsia" w:hAnsi="Calibri" w:cs="Calibri"/>
                <w:bCs/>
                <w:lang w:val="en-US"/>
              </w:rPr>
              <w:t xml:space="preserve">Does not support the exploration and mining of uranium within the Plan Area. </w:t>
            </w:r>
          </w:p>
          <w:p w:rsidR="00D96CFE" w:rsidRPr="00010691" w:rsidRDefault="00D96CFE" w:rsidP="00D96CFE">
            <w:pPr>
              <w:widowControl w:val="0"/>
              <w:numPr>
                <w:ilvl w:val="0"/>
                <w:numId w:val="5"/>
              </w:numPr>
              <w:autoSpaceDE w:val="0"/>
              <w:autoSpaceDN w:val="0"/>
              <w:adjustRightInd w:val="0"/>
              <w:spacing w:before="120" w:after="60"/>
              <w:ind w:left="1418" w:hanging="567"/>
              <w:rPr>
                <w:rFonts w:ascii="Calibri" w:hAnsi="Calibri" w:cs="Calibri"/>
                <w:lang w:val="en-US"/>
              </w:rPr>
            </w:pPr>
            <w:r w:rsidRPr="00010691">
              <w:rPr>
                <w:rFonts w:ascii="Calibri" w:hAnsi="Calibri" w:cs="Calibri"/>
                <w:lang w:val="en-US"/>
              </w:rPr>
              <w:t xml:space="preserve">Will not issue temporary use permits for aggregate </w:t>
            </w:r>
            <w:r>
              <w:rPr>
                <w:rFonts w:ascii="Calibri" w:hAnsi="Calibri" w:cs="Calibri"/>
                <w:lang w:val="en-US"/>
              </w:rPr>
              <w:t xml:space="preserve">processing activities or asphalt plants </w:t>
            </w:r>
            <w:r w:rsidRPr="00010691">
              <w:rPr>
                <w:rFonts w:ascii="Calibri" w:hAnsi="Calibri" w:cs="Calibri"/>
                <w:lang w:val="en-US"/>
              </w:rPr>
              <w:t xml:space="preserve">within </w:t>
            </w:r>
            <w:r>
              <w:rPr>
                <w:rFonts w:ascii="Calibri" w:hAnsi="Calibri" w:cs="Calibri"/>
                <w:lang w:val="en-US"/>
              </w:rPr>
              <w:t>60</w:t>
            </w:r>
            <w:r w:rsidRPr="00010691">
              <w:rPr>
                <w:rFonts w:ascii="Calibri" w:hAnsi="Calibri" w:cs="Calibri"/>
                <w:lang w:val="en-US"/>
              </w:rPr>
              <w:t xml:space="preserve">0 </w:t>
            </w:r>
            <w:proofErr w:type="spellStart"/>
            <w:r w:rsidRPr="00010691">
              <w:rPr>
                <w:rFonts w:ascii="Calibri" w:hAnsi="Calibri" w:cs="Calibri"/>
                <w:lang w:val="en-US"/>
              </w:rPr>
              <w:t>metres</w:t>
            </w:r>
            <w:proofErr w:type="spellEnd"/>
            <w:r w:rsidRPr="00010691">
              <w:rPr>
                <w:rFonts w:ascii="Calibri" w:hAnsi="Calibri" w:cs="Calibri"/>
                <w:lang w:val="en-US"/>
              </w:rPr>
              <w:t xml:space="preserve"> of a Residential Designation o</w:t>
            </w:r>
            <w:r>
              <w:rPr>
                <w:rFonts w:ascii="Calibri" w:hAnsi="Calibri" w:cs="Calibri"/>
                <w:lang w:val="en-US"/>
              </w:rPr>
              <w:t>r</w:t>
            </w:r>
            <w:r w:rsidRPr="00010691">
              <w:rPr>
                <w:rFonts w:ascii="Calibri" w:hAnsi="Calibri" w:cs="Calibri"/>
                <w:lang w:val="en-US"/>
              </w:rPr>
              <w:t xml:space="preserve"> Small Holdings designation.</w:t>
            </w:r>
          </w:p>
          <w:p w:rsidR="00D96CFE" w:rsidRPr="00010691" w:rsidRDefault="00D96CFE" w:rsidP="00D96CFE">
            <w:pPr>
              <w:numPr>
                <w:ilvl w:val="0"/>
                <w:numId w:val="5"/>
              </w:numPr>
              <w:spacing w:before="120"/>
              <w:ind w:left="1418" w:hanging="567"/>
              <w:rPr>
                <w:rFonts w:ascii="Calibri" w:hAnsi="Calibri" w:cs="Calibri"/>
                <w:spacing w:val="-5"/>
              </w:rPr>
            </w:pPr>
            <w:r w:rsidRPr="00010691">
              <w:rPr>
                <w:rFonts w:ascii="Calibri" w:hAnsi="Calibri" w:cs="Calibri"/>
                <w:lang w:val="en-US"/>
              </w:rPr>
              <w:t xml:space="preserve">Supports timely reclamation of aggregate resource extraction sites on private land. </w:t>
            </w:r>
          </w:p>
          <w:p w:rsidR="00D96CFE" w:rsidRPr="00010691" w:rsidRDefault="00D96CFE" w:rsidP="00D96CFE">
            <w:pPr>
              <w:rPr>
                <w:rFonts w:ascii="Calibri" w:hAnsi="Calibri" w:cs="Calibri"/>
                <w:b/>
                <w:bCs/>
                <w:kern w:val="32"/>
              </w:rPr>
            </w:pPr>
          </w:p>
          <w:p w:rsidR="008B7AB7" w:rsidRPr="003E7C79" w:rsidRDefault="008B7AB7" w:rsidP="00D96CFE">
            <w:pPr>
              <w:spacing w:before="120"/>
              <w:ind w:left="1276"/>
              <w:rPr>
                <w:rFonts w:ascii="Calibri" w:hAnsi="Calibri" w:cs="Calibri"/>
                <w:spacing w:val="-5"/>
              </w:rPr>
            </w:pPr>
            <w:bookmarkStart w:id="25" w:name="_GoBack"/>
            <w:bookmarkEnd w:id="25"/>
          </w:p>
        </w:tc>
      </w:tr>
      <w:tr w:rsidR="00C3701C" w:rsidRPr="00AB49BC" w:rsidTr="008D59C4">
        <w:tc>
          <w:tcPr>
            <w:tcW w:w="10795" w:type="dxa"/>
          </w:tcPr>
          <w:p w:rsidR="00C3701C" w:rsidRPr="00C94D54" w:rsidRDefault="00C3701C" w:rsidP="00851462">
            <w:pPr>
              <w:spacing w:before="120"/>
              <w:jc w:val="both"/>
              <w:rPr>
                <w:rFonts w:cs="Arial"/>
                <w:b/>
              </w:rPr>
            </w:pPr>
          </w:p>
        </w:tc>
        <w:tc>
          <w:tcPr>
            <w:tcW w:w="10795" w:type="dxa"/>
          </w:tcPr>
          <w:p w:rsidR="00C3701C" w:rsidRPr="00C3701C" w:rsidRDefault="00C3701C" w:rsidP="00C3701C"/>
        </w:tc>
      </w:tr>
    </w:tbl>
    <w:p w:rsidR="00A54530" w:rsidRDefault="00FC16B2"/>
    <w:sectPr w:rsidR="00A54530" w:rsidSect="00851462">
      <w:headerReference w:type="default" r:id="rId8"/>
      <w:pgSz w:w="24480" w:h="15840" w:orient="landscape" w:code="17"/>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16B2" w:rsidRDefault="00FC16B2" w:rsidP="006920F0">
      <w:pPr>
        <w:spacing w:after="0" w:line="240" w:lineRule="auto"/>
      </w:pPr>
      <w:r>
        <w:separator/>
      </w:r>
    </w:p>
  </w:endnote>
  <w:endnote w:type="continuationSeparator" w:id="0">
    <w:p w:rsidR="00FC16B2" w:rsidRDefault="00FC16B2" w:rsidP="00692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Myriad Pro">
    <w:altName w:val="Sitka Small"/>
    <w:panose1 w:val="00000000000000000000"/>
    <w:charset w:val="00"/>
    <w:family w:val="swiss"/>
    <w:notTrueType/>
    <w:pitch w:val="variable"/>
    <w:sig w:usb0="20000287" w:usb1="00000001"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16B2" w:rsidRDefault="00FC16B2" w:rsidP="006920F0">
      <w:pPr>
        <w:spacing w:after="0" w:line="240" w:lineRule="auto"/>
      </w:pPr>
      <w:r>
        <w:separator/>
      </w:r>
    </w:p>
  </w:footnote>
  <w:footnote w:type="continuationSeparator" w:id="0">
    <w:p w:rsidR="00FC16B2" w:rsidRDefault="00FC16B2" w:rsidP="006920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20F0" w:rsidRPr="006920F0" w:rsidRDefault="006920F0" w:rsidP="006920F0">
    <w:pPr>
      <w:pStyle w:val="Header"/>
      <w:rPr>
        <w:b/>
        <w:i/>
        <w:color w:val="FF0000"/>
        <w:sz w:val="24"/>
        <w:szCs w:val="24"/>
      </w:rPr>
    </w:pPr>
    <w:r w:rsidRPr="006920F0">
      <w:rPr>
        <w:b/>
        <w:i/>
        <w:color w:val="FF0000"/>
        <w:sz w:val="24"/>
        <w:szCs w:val="24"/>
      </w:rPr>
      <w:t xml:space="preserve">NOTE:  Formatting may not be reflective of actual Bylaws (indenting, line spacing </w:t>
    </w:r>
    <w:proofErr w:type="spellStart"/>
    <w:r w:rsidRPr="006920F0">
      <w:rPr>
        <w:b/>
        <w:i/>
        <w:color w:val="FF0000"/>
        <w:sz w:val="24"/>
        <w:szCs w:val="24"/>
      </w:rPr>
      <w:t>etc</w:t>
    </w:r>
    <w:proofErr w:type="spellEnd"/>
    <w:r w:rsidRPr="006920F0">
      <w:rPr>
        <w:b/>
        <w:i/>
        <w:color w:val="FF0000"/>
        <w:sz w:val="24"/>
        <w:szCs w:val="24"/>
      </w:rPr>
      <w:t xml:space="preserve">)  </w:t>
    </w:r>
  </w:p>
  <w:p w:rsidR="006920F0" w:rsidRDefault="006920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3319A"/>
    <w:multiLevelType w:val="hybridMultilevel"/>
    <w:tmpl w:val="10AAB59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6E5394"/>
    <w:multiLevelType w:val="hybridMultilevel"/>
    <w:tmpl w:val="D284C8C2"/>
    <w:lvl w:ilvl="0" w:tplc="78BE774A">
      <w:start w:val="1"/>
      <w:numFmt w:val="decimal"/>
      <w:lvlText w:val=".%1"/>
      <w:lvlJc w:val="left"/>
      <w:pPr>
        <w:ind w:left="720" w:hanging="360"/>
      </w:pPr>
      <w:rPr>
        <w:rFonts w:ascii="Calibri" w:hAnsi="Calibri" w:hint="default"/>
        <w:b w:val="0"/>
        <w:i w:val="0"/>
        <w:sz w:val="24"/>
        <w:szCs w:val="24"/>
      </w:rPr>
    </w:lvl>
    <w:lvl w:ilvl="1" w:tplc="85988ADC">
      <w:start w:val="1"/>
      <w:numFmt w:val="lowerLetter"/>
      <w:lvlText w:val="%2)"/>
      <w:lvlJc w:val="left"/>
      <w:pPr>
        <w:ind w:left="1440" w:hanging="360"/>
      </w:pPr>
      <w:rPr>
        <w:rFonts w:ascii="Arial" w:hAnsi="Arial" w:hint="default"/>
        <w:color w:val="000000"/>
        <w:sz w:val="23"/>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805BF0"/>
    <w:multiLevelType w:val="hybridMultilevel"/>
    <w:tmpl w:val="2D3CC0B4"/>
    <w:lvl w:ilvl="0" w:tplc="123620AA">
      <w:start w:val="1"/>
      <w:numFmt w:val="decimal"/>
      <w:lvlText w:val="%1."/>
      <w:lvlJc w:val="left"/>
      <w:pPr>
        <w:tabs>
          <w:tab w:val="num" w:pos="720"/>
        </w:tabs>
        <w:ind w:left="720" w:hanging="360"/>
      </w:pPr>
      <w:rPr>
        <w:rFonts w:hint="default"/>
      </w:rPr>
    </w:lvl>
    <w:lvl w:ilvl="1" w:tplc="FCDC32AE"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A404E0"/>
    <w:multiLevelType w:val="hybridMultilevel"/>
    <w:tmpl w:val="78827FA4"/>
    <w:lvl w:ilvl="0" w:tplc="FFFFFFF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29BD63AC"/>
    <w:multiLevelType w:val="singleLevel"/>
    <w:tmpl w:val="D9E4B052"/>
    <w:lvl w:ilvl="0">
      <w:start w:val="1"/>
      <w:numFmt w:val="lowerRoman"/>
      <w:pStyle w:val="bylawintroliststylei"/>
      <w:lvlText w:val="(%1)"/>
      <w:lvlJc w:val="right"/>
      <w:pPr>
        <w:tabs>
          <w:tab w:val="num" w:pos="1440"/>
        </w:tabs>
        <w:ind w:left="1440" w:hanging="576"/>
      </w:pPr>
    </w:lvl>
  </w:abstractNum>
  <w:abstractNum w:abstractNumId="5" w15:restartNumberingAfterBreak="0">
    <w:nsid w:val="2A6D59E7"/>
    <w:multiLevelType w:val="hybridMultilevel"/>
    <w:tmpl w:val="6FB621CA"/>
    <w:lvl w:ilvl="0" w:tplc="CECAA97A">
      <w:start w:val="1"/>
      <w:numFmt w:val="decimal"/>
      <w:lvlText w:val=".%1"/>
      <w:lvlJc w:val="left"/>
      <w:pPr>
        <w:ind w:left="1429" w:hanging="360"/>
      </w:pPr>
      <w:rPr>
        <w:rFonts w:hint="default"/>
        <w:sz w:val="24"/>
        <w:szCs w:val="24"/>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 w15:restartNumberingAfterBreak="0">
    <w:nsid w:val="2F7A1141"/>
    <w:multiLevelType w:val="hybridMultilevel"/>
    <w:tmpl w:val="2D3CC0B4"/>
    <w:lvl w:ilvl="0" w:tplc="123620AA">
      <w:start w:val="1"/>
      <w:numFmt w:val="decimal"/>
      <w:lvlText w:val="%1."/>
      <w:lvlJc w:val="left"/>
      <w:pPr>
        <w:tabs>
          <w:tab w:val="num" w:pos="720"/>
        </w:tabs>
        <w:ind w:left="720" w:hanging="360"/>
      </w:pPr>
      <w:rPr>
        <w:rFonts w:hint="default"/>
      </w:rPr>
    </w:lvl>
    <w:lvl w:ilvl="1" w:tplc="FCDC32AE"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AB314B2"/>
    <w:multiLevelType w:val="hybridMultilevel"/>
    <w:tmpl w:val="97F628EA"/>
    <w:lvl w:ilvl="0" w:tplc="5C6E6C56">
      <w:start w:val="1"/>
      <w:numFmt w:val="decimal"/>
      <w:lvlText w:val=".%1"/>
      <w:lvlJc w:val="left"/>
      <w:pPr>
        <w:ind w:left="1440" w:hanging="360"/>
      </w:pPr>
      <w:rPr>
        <w:rFonts w:ascii="Calibri" w:hAnsi="Calibri" w:hint="default"/>
        <w:b w:val="0"/>
        <w:i w:val="0"/>
        <w:sz w:val="24"/>
        <w:szCs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17C662E"/>
    <w:multiLevelType w:val="hybridMultilevel"/>
    <w:tmpl w:val="6B76F990"/>
    <w:lvl w:ilvl="0" w:tplc="FFFFFFFF">
      <w:start w:val="1"/>
      <w:numFmt w:val="lowerLetter"/>
      <w:lvlText w:val="%1)"/>
      <w:lvlJc w:val="left"/>
      <w:pPr>
        <w:ind w:left="1980" w:hanging="360"/>
      </w:pPr>
      <w:rPr>
        <w:rFonts w:hint="default"/>
        <w:b w:val="0"/>
        <w:i w:val="0"/>
        <w:sz w:val="24"/>
        <w:szCs w:val="24"/>
      </w:rPr>
    </w:lvl>
    <w:lvl w:ilvl="1" w:tplc="FFFFFFFF">
      <w:start w:val="1"/>
      <w:numFmt w:val="lowerLetter"/>
      <w:lvlText w:val="%2)"/>
      <w:lvlJc w:val="left"/>
      <w:pPr>
        <w:ind w:left="2700" w:hanging="360"/>
      </w:pPr>
      <w:rPr>
        <w:rFonts w:hint="default"/>
        <w:b w:val="0"/>
        <w:i w:val="0"/>
        <w:sz w:val="24"/>
        <w:szCs w:val="24"/>
      </w:rPr>
    </w:lvl>
    <w:lvl w:ilvl="2" w:tplc="1009001B" w:tentative="1">
      <w:start w:val="1"/>
      <w:numFmt w:val="lowerRoman"/>
      <w:lvlText w:val="%3."/>
      <w:lvlJc w:val="right"/>
      <w:pPr>
        <w:ind w:left="3420" w:hanging="180"/>
      </w:pPr>
    </w:lvl>
    <w:lvl w:ilvl="3" w:tplc="1009000F" w:tentative="1">
      <w:start w:val="1"/>
      <w:numFmt w:val="decimal"/>
      <w:lvlText w:val="%4."/>
      <w:lvlJc w:val="left"/>
      <w:pPr>
        <w:ind w:left="4140" w:hanging="360"/>
      </w:pPr>
    </w:lvl>
    <w:lvl w:ilvl="4" w:tplc="10090019" w:tentative="1">
      <w:start w:val="1"/>
      <w:numFmt w:val="lowerLetter"/>
      <w:lvlText w:val="%5."/>
      <w:lvlJc w:val="left"/>
      <w:pPr>
        <w:ind w:left="4860" w:hanging="360"/>
      </w:pPr>
    </w:lvl>
    <w:lvl w:ilvl="5" w:tplc="1009001B" w:tentative="1">
      <w:start w:val="1"/>
      <w:numFmt w:val="lowerRoman"/>
      <w:lvlText w:val="%6."/>
      <w:lvlJc w:val="right"/>
      <w:pPr>
        <w:ind w:left="5580" w:hanging="180"/>
      </w:pPr>
    </w:lvl>
    <w:lvl w:ilvl="6" w:tplc="1009000F" w:tentative="1">
      <w:start w:val="1"/>
      <w:numFmt w:val="decimal"/>
      <w:lvlText w:val="%7."/>
      <w:lvlJc w:val="left"/>
      <w:pPr>
        <w:ind w:left="6300" w:hanging="360"/>
      </w:pPr>
    </w:lvl>
    <w:lvl w:ilvl="7" w:tplc="10090019" w:tentative="1">
      <w:start w:val="1"/>
      <w:numFmt w:val="lowerLetter"/>
      <w:lvlText w:val="%8."/>
      <w:lvlJc w:val="left"/>
      <w:pPr>
        <w:ind w:left="7020" w:hanging="360"/>
      </w:pPr>
    </w:lvl>
    <w:lvl w:ilvl="8" w:tplc="1009001B" w:tentative="1">
      <w:start w:val="1"/>
      <w:numFmt w:val="lowerRoman"/>
      <w:lvlText w:val="%9."/>
      <w:lvlJc w:val="right"/>
      <w:pPr>
        <w:ind w:left="7740" w:hanging="180"/>
      </w:pPr>
    </w:lvl>
  </w:abstractNum>
  <w:abstractNum w:abstractNumId="9" w15:restartNumberingAfterBreak="0">
    <w:nsid w:val="46FA24C7"/>
    <w:multiLevelType w:val="hybridMultilevel"/>
    <w:tmpl w:val="5842373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8D13F48"/>
    <w:multiLevelType w:val="hybridMultilevel"/>
    <w:tmpl w:val="E168D67C"/>
    <w:lvl w:ilvl="0" w:tplc="E0EC7582">
      <w:start w:val="1"/>
      <w:numFmt w:val="decimal"/>
      <w:lvlText w:val=".%1"/>
      <w:lvlJc w:val="left"/>
      <w:pPr>
        <w:ind w:left="2705" w:hanging="360"/>
      </w:pPr>
      <w:rPr>
        <w:rFonts w:hint="default"/>
      </w:rPr>
    </w:lvl>
    <w:lvl w:ilvl="1" w:tplc="10090019" w:tentative="1">
      <w:start w:val="1"/>
      <w:numFmt w:val="lowerLetter"/>
      <w:lvlText w:val="%2."/>
      <w:lvlJc w:val="left"/>
      <w:pPr>
        <w:ind w:left="3425" w:hanging="360"/>
      </w:pPr>
    </w:lvl>
    <w:lvl w:ilvl="2" w:tplc="1009001B" w:tentative="1">
      <w:start w:val="1"/>
      <w:numFmt w:val="lowerRoman"/>
      <w:lvlText w:val="%3."/>
      <w:lvlJc w:val="right"/>
      <w:pPr>
        <w:ind w:left="4145" w:hanging="180"/>
      </w:pPr>
    </w:lvl>
    <w:lvl w:ilvl="3" w:tplc="1009000F" w:tentative="1">
      <w:start w:val="1"/>
      <w:numFmt w:val="decimal"/>
      <w:lvlText w:val="%4."/>
      <w:lvlJc w:val="left"/>
      <w:pPr>
        <w:ind w:left="4865" w:hanging="360"/>
      </w:pPr>
    </w:lvl>
    <w:lvl w:ilvl="4" w:tplc="10090019" w:tentative="1">
      <w:start w:val="1"/>
      <w:numFmt w:val="lowerLetter"/>
      <w:lvlText w:val="%5."/>
      <w:lvlJc w:val="left"/>
      <w:pPr>
        <w:ind w:left="5585" w:hanging="360"/>
      </w:pPr>
    </w:lvl>
    <w:lvl w:ilvl="5" w:tplc="1009001B" w:tentative="1">
      <w:start w:val="1"/>
      <w:numFmt w:val="lowerRoman"/>
      <w:lvlText w:val="%6."/>
      <w:lvlJc w:val="right"/>
      <w:pPr>
        <w:ind w:left="6305" w:hanging="180"/>
      </w:pPr>
    </w:lvl>
    <w:lvl w:ilvl="6" w:tplc="1009000F" w:tentative="1">
      <w:start w:val="1"/>
      <w:numFmt w:val="decimal"/>
      <w:lvlText w:val="%7."/>
      <w:lvlJc w:val="left"/>
      <w:pPr>
        <w:ind w:left="7025" w:hanging="360"/>
      </w:pPr>
    </w:lvl>
    <w:lvl w:ilvl="7" w:tplc="10090019" w:tentative="1">
      <w:start w:val="1"/>
      <w:numFmt w:val="lowerLetter"/>
      <w:lvlText w:val="%8."/>
      <w:lvlJc w:val="left"/>
      <w:pPr>
        <w:ind w:left="7745" w:hanging="360"/>
      </w:pPr>
    </w:lvl>
    <w:lvl w:ilvl="8" w:tplc="1009001B" w:tentative="1">
      <w:start w:val="1"/>
      <w:numFmt w:val="lowerRoman"/>
      <w:lvlText w:val="%9."/>
      <w:lvlJc w:val="right"/>
      <w:pPr>
        <w:ind w:left="8465" w:hanging="180"/>
      </w:pPr>
    </w:lvl>
  </w:abstractNum>
  <w:abstractNum w:abstractNumId="11" w15:restartNumberingAfterBreak="0">
    <w:nsid w:val="55F316AF"/>
    <w:multiLevelType w:val="hybridMultilevel"/>
    <w:tmpl w:val="DF16FF1E"/>
    <w:lvl w:ilvl="0" w:tplc="CECAA97A">
      <w:start w:val="1"/>
      <w:numFmt w:val="decimal"/>
      <w:lvlText w:val=".%1"/>
      <w:lvlJc w:val="left"/>
      <w:pPr>
        <w:ind w:left="1429" w:hanging="360"/>
      </w:pPr>
      <w:rPr>
        <w:rFonts w:hint="default"/>
        <w:sz w:val="24"/>
        <w:szCs w:val="24"/>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15:restartNumberingAfterBreak="0">
    <w:nsid w:val="586A1DC5"/>
    <w:multiLevelType w:val="hybridMultilevel"/>
    <w:tmpl w:val="97F628EA"/>
    <w:lvl w:ilvl="0" w:tplc="5C6E6C56">
      <w:start w:val="1"/>
      <w:numFmt w:val="decimal"/>
      <w:lvlText w:val=".%1"/>
      <w:lvlJc w:val="left"/>
      <w:pPr>
        <w:ind w:left="1440" w:hanging="360"/>
      </w:pPr>
      <w:rPr>
        <w:rFonts w:ascii="Calibri" w:hAnsi="Calibri" w:hint="default"/>
        <w:b w:val="0"/>
        <w:i w:val="0"/>
        <w:sz w:val="24"/>
        <w:szCs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C086832"/>
    <w:multiLevelType w:val="hybridMultilevel"/>
    <w:tmpl w:val="C1CC4706"/>
    <w:lvl w:ilvl="0" w:tplc="32DA3AF4">
      <w:start w:val="1"/>
      <w:numFmt w:val="bullet"/>
      <w:lvlText w:val=""/>
      <w:lvlJc w:val="left"/>
      <w:pPr>
        <w:ind w:left="709" w:hanging="360"/>
      </w:pPr>
      <w:rPr>
        <w:rFonts w:ascii="Symbol" w:hAnsi="Symbol" w:hint="default"/>
        <w:sz w:val="16"/>
        <w:szCs w:val="16"/>
      </w:rPr>
    </w:lvl>
    <w:lvl w:ilvl="1" w:tplc="04090003" w:tentative="1">
      <w:start w:val="1"/>
      <w:numFmt w:val="bullet"/>
      <w:lvlText w:val="o"/>
      <w:lvlJc w:val="left"/>
      <w:pPr>
        <w:ind w:left="1429" w:hanging="360"/>
      </w:pPr>
      <w:rPr>
        <w:rFonts w:ascii="Courier New" w:hAnsi="Courier New" w:hint="default"/>
      </w:rPr>
    </w:lvl>
    <w:lvl w:ilvl="2" w:tplc="04090005" w:tentative="1">
      <w:start w:val="1"/>
      <w:numFmt w:val="bullet"/>
      <w:lvlText w:val=""/>
      <w:lvlJc w:val="left"/>
      <w:pPr>
        <w:ind w:left="2149" w:hanging="360"/>
      </w:pPr>
      <w:rPr>
        <w:rFonts w:ascii="Wingdings" w:hAnsi="Wingdings" w:hint="default"/>
      </w:rPr>
    </w:lvl>
    <w:lvl w:ilvl="3" w:tplc="04090001" w:tentative="1">
      <w:start w:val="1"/>
      <w:numFmt w:val="bullet"/>
      <w:lvlText w:val=""/>
      <w:lvlJc w:val="left"/>
      <w:pPr>
        <w:ind w:left="2869" w:hanging="360"/>
      </w:pPr>
      <w:rPr>
        <w:rFonts w:ascii="Symbol" w:hAnsi="Symbol" w:hint="default"/>
      </w:rPr>
    </w:lvl>
    <w:lvl w:ilvl="4" w:tplc="04090003" w:tentative="1">
      <w:start w:val="1"/>
      <w:numFmt w:val="bullet"/>
      <w:lvlText w:val="o"/>
      <w:lvlJc w:val="left"/>
      <w:pPr>
        <w:ind w:left="3589" w:hanging="360"/>
      </w:pPr>
      <w:rPr>
        <w:rFonts w:ascii="Courier New" w:hAnsi="Courier New" w:hint="default"/>
      </w:rPr>
    </w:lvl>
    <w:lvl w:ilvl="5" w:tplc="04090005" w:tentative="1">
      <w:start w:val="1"/>
      <w:numFmt w:val="bullet"/>
      <w:lvlText w:val=""/>
      <w:lvlJc w:val="left"/>
      <w:pPr>
        <w:ind w:left="4309" w:hanging="360"/>
      </w:pPr>
      <w:rPr>
        <w:rFonts w:ascii="Wingdings" w:hAnsi="Wingdings" w:hint="default"/>
      </w:rPr>
    </w:lvl>
    <w:lvl w:ilvl="6" w:tplc="04090001" w:tentative="1">
      <w:start w:val="1"/>
      <w:numFmt w:val="bullet"/>
      <w:lvlText w:val=""/>
      <w:lvlJc w:val="left"/>
      <w:pPr>
        <w:ind w:left="5029" w:hanging="360"/>
      </w:pPr>
      <w:rPr>
        <w:rFonts w:ascii="Symbol" w:hAnsi="Symbol" w:hint="default"/>
      </w:rPr>
    </w:lvl>
    <w:lvl w:ilvl="7" w:tplc="04090003" w:tentative="1">
      <w:start w:val="1"/>
      <w:numFmt w:val="bullet"/>
      <w:lvlText w:val="o"/>
      <w:lvlJc w:val="left"/>
      <w:pPr>
        <w:ind w:left="5749" w:hanging="360"/>
      </w:pPr>
      <w:rPr>
        <w:rFonts w:ascii="Courier New" w:hAnsi="Courier New" w:hint="default"/>
      </w:rPr>
    </w:lvl>
    <w:lvl w:ilvl="8" w:tplc="04090005" w:tentative="1">
      <w:start w:val="1"/>
      <w:numFmt w:val="bullet"/>
      <w:lvlText w:val=""/>
      <w:lvlJc w:val="left"/>
      <w:pPr>
        <w:ind w:left="6469" w:hanging="360"/>
      </w:pPr>
      <w:rPr>
        <w:rFonts w:ascii="Wingdings" w:hAnsi="Wingdings" w:hint="default"/>
      </w:rPr>
    </w:lvl>
  </w:abstractNum>
  <w:abstractNum w:abstractNumId="14" w15:restartNumberingAfterBreak="0">
    <w:nsid w:val="5F355040"/>
    <w:multiLevelType w:val="hybridMultilevel"/>
    <w:tmpl w:val="C39234F6"/>
    <w:lvl w:ilvl="0" w:tplc="CECAA97A">
      <w:start w:val="1"/>
      <w:numFmt w:val="decimal"/>
      <w:lvlText w:val=".%1"/>
      <w:lvlJc w:val="left"/>
      <w:pPr>
        <w:ind w:left="1429" w:hanging="360"/>
      </w:pPr>
      <w:rPr>
        <w:rFonts w:hint="default"/>
        <w:sz w:val="24"/>
        <w:szCs w:val="24"/>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5" w15:restartNumberingAfterBreak="0">
    <w:nsid w:val="60765B59"/>
    <w:multiLevelType w:val="hybridMultilevel"/>
    <w:tmpl w:val="41E2C5F6"/>
    <w:lvl w:ilvl="0" w:tplc="BF5EFD3A">
      <w:start w:val="1"/>
      <w:numFmt w:val="lowerLetter"/>
      <w:lvlText w:val="%1)"/>
      <w:lvlJc w:val="left"/>
      <w:pPr>
        <w:ind w:left="2345" w:hanging="360"/>
      </w:pPr>
      <w:rPr>
        <w:rFonts w:hint="default"/>
      </w:rPr>
    </w:lvl>
    <w:lvl w:ilvl="1" w:tplc="10090019" w:tentative="1">
      <w:start w:val="1"/>
      <w:numFmt w:val="lowerLetter"/>
      <w:lvlText w:val="%2."/>
      <w:lvlJc w:val="left"/>
      <w:pPr>
        <w:ind w:left="3065" w:hanging="360"/>
      </w:pPr>
    </w:lvl>
    <w:lvl w:ilvl="2" w:tplc="1009001B" w:tentative="1">
      <w:start w:val="1"/>
      <w:numFmt w:val="lowerRoman"/>
      <w:lvlText w:val="%3."/>
      <w:lvlJc w:val="right"/>
      <w:pPr>
        <w:ind w:left="3785" w:hanging="180"/>
      </w:pPr>
    </w:lvl>
    <w:lvl w:ilvl="3" w:tplc="1009000F" w:tentative="1">
      <w:start w:val="1"/>
      <w:numFmt w:val="decimal"/>
      <w:lvlText w:val="%4."/>
      <w:lvlJc w:val="left"/>
      <w:pPr>
        <w:ind w:left="4505" w:hanging="360"/>
      </w:pPr>
    </w:lvl>
    <w:lvl w:ilvl="4" w:tplc="10090019" w:tentative="1">
      <w:start w:val="1"/>
      <w:numFmt w:val="lowerLetter"/>
      <w:lvlText w:val="%5."/>
      <w:lvlJc w:val="left"/>
      <w:pPr>
        <w:ind w:left="5225" w:hanging="360"/>
      </w:pPr>
    </w:lvl>
    <w:lvl w:ilvl="5" w:tplc="1009001B" w:tentative="1">
      <w:start w:val="1"/>
      <w:numFmt w:val="lowerRoman"/>
      <w:lvlText w:val="%6."/>
      <w:lvlJc w:val="right"/>
      <w:pPr>
        <w:ind w:left="5945" w:hanging="180"/>
      </w:pPr>
    </w:lvl>
    <w:lvl w:ilvl="6" w:tplc="1009000F" w:tentative="1">
      <w:start w:val="1"/>
      <w:numFmt w:val="decimal"/>
      <w:lvlText w:val="%7."/>
      <w:lvlJc w:val="left"/>
      <w:pPr>
        <w:ind w:left="6665" w:hanging="360"/>
      </w:pPr>
    </w:lvl>
    <w:lvl w:ilvl="7" w:tplc="10090019" w:tentative="1">
      <w:start w:val="1"/>
      <w:numFmt w:val="lowerLetter"/>
      <w:lvlText w:val="%8."/>
      <w:lvlJc w:val="left"/>
      <w:pPr>
        <w:ind w:left="7385" w:hanging="360"/>
      </w:pPr>
    </w:lvl>
    <w:lvl w:ilvl="8" w:tplc="1009001B" w:tentative="1">
      <w:start w:val="1"/>
      <w:numFmt w:val="lowerRoman"/>
      <w:lvlText w:val="%9."/>
      <w:lvlJc w:val="right"/>
      <w:pPr>
        <w:ind w:left="8105" w:hanging="180"/>
      </w:pPr>
    </w:lvl>
  </w:abstractNum>
  <w:abstractNum w:abstractNumId="16" w15:restartNumberingAfterBreak="0">
    <w:nsid w:val="70D4429B"/>
    <w:multiLevelType w:val="hybridMultilevel"/>
    <w:tmpl w:val="2D3CC0B4"/>
    <w:lvl w:ilvl="0" w:tplc="123620AA">
      <w:start w:val="1"/>
      <w:numFmt w:val="decimal"/>
      <w:lvlText w:val="%1."/>
      <w:lvlJc w:val="left"/>
      <w:pPr>
        <w:tabs>
          <w:tab w:val="num" w:pos="720"/>
        </w:tabs>
        <w:ind w:left="720" w:hanging="360"/>
      </w:pPr>
      <w:rPr>
        <w:rFonts w:hint="default"/>
      </w:rPr>
    </w:lvl>
    <w:lvl w:ilvl="1" w:tplc="FCDC32AE"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6DA67D1"/>
    <w:multiLevelType w:val="singleLevel"/>
    <w:tmpl w:val="239EF054"/>
    <w:lvl w:ilvl="0">
      <w:start w:val="1"/>
      <w:numFmt w:val="lowerLetter"/>
      <w:lvlText w:val="%1)"/>
      <w:legacy w:legacy="1" w:legacySpace="0" w:legacyIndent="360"/>
      <w:lvlJc w:val="left"/>
      <w:pPr>
        <w:ind w:left="1080" w:hanging="360"/>
      </w:pPr>
    </w:lvl>
  </w:abstractNum>
  <w:abstractNum w:abstractNumId="18" w15:restartNumberingAfterBreak="0">
    <w:nsid w:val="7CB6275F"/>
    <w:multiLevelType w:val="hybridMultilevel"/>
    <w:tmpl w:val="62362040"/>
    <w:lvl w:ilvl="0" w:tplc="82AA5992">
      <w:start w:val="1"/>
      <w:numFmt w:val="decimal"/>
      <w:lvlText w:val=".%1"/>
      <w:lvlJc w:val="left"/>
      <w:pPr>
        <w:tabs>
          <w:tab w:val="num" w:pos="720"/>
        </w:tabs>
        <w:ind w:left="720" w:hanging="360"/>
      </w:pPr>
      <w:rPr>
        <w:rFonts w:ascii="Calibri" w:hAnsi="Calibri"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10"/>
  </w:num>
  <w:num w:numId="3">
    <w:abstractNumId w:val="15"/>
  </w:num>
  <w:num w:numId="4">
    <w:abstractNumId w:val="18"/>
  </w:num>
  <w:num w:numId="5">
    <w:abstractNumId w:val="1"/>
  </w:num>
  <w:num w:numId="6">
    <w:abstractNumId w:val="0"/>
  </w:num>
  <w:num w:numId="7">
    <w:abstractNumId w:val="6"/>
  </w:num>
  <w:num w:numId="8">
    <w:abstractNumId w:val="3"/>
  </w:num>
  <w:num w:numId="9">
    <w:abstractNumId w:val="9"/>
  </w:num>
  <w:num w:numId="10">
    <w:abstractNumId w:val="8"/>
  </w:num>
  <w:num w:numId="11">
    <w:abstractNumId w:val="16"/>
  </w:num>
  <w:num w:numId="12">
    <w:abstractNumId w:val="2"/>
  </w:num>
  <w:num w:numId="13">
    <w:abstractNumId w:val="12"/>
  </w:num>
  <w:num w:numId="14">
    <w:abstractNumId w:val="7"/>
  </w:num>
  <w:num w:numId="15">
    <w:abstractNumId w:val="5"/>
  </w:num>
  <w:num w:numId="16">
    <w:abstractNumId w:val="13"/>
  </w:num>
  <w:num w:numId="17">
    <w:abstractNumId w:val="17"/>
  </w:num>
  <w:num w:numId="18">
    <w:abstractNumId w:val="14"/>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462"/>
    <w:rsid w:val="003B4A0A"/>
    <w:rsid w:val="003E1959"/>
    <w:rsid w:val="006920F0"/>
    <w:rsid w:val="007073E8"/>
    <w:rsid w:val="00724B4A"/>
    <w:rsid w:val="00851462"/>
    <w:rsid w:val="00882062"/>
    <w:rsid w:val="008B7AB7"/>
    <w:rsid w:val="00976598"/>
    <w:rsid w:val="009B4417"/>
    <w:rsid w:val="00C3701C"/>
    <w:rsid w:val="00C94D54"/>
    <w:rsid w:val="00D96CFE"/>
    <w:rsid w:val="00E76AE9"/>
    <w:rsid w:val="00EC5C9B"/>
    <w:rsid w:val="00FC16B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0D58D"/>
  <w15:chartTrackingRefBased/>
  <w15:docId w15:val="{2FEFDFAC-4E33-4F45-A0E9-DFE47E80F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462"/>
  </w:style>
  <w:style w:type="paragraph" w:styleId="Heading1">
    <w:name w:val="heading 1"/>
    <w:basedOn w:val="Normal"/>
    <w:next w:val="Normal"/>
    <w:link w:val="Heading1Char"/>
    <w:qFormat/>
    <w:rsid w:val="00851462"/>
    <w:pPr>
      <w:keepNext/>
      <w:spacing w:after="0" w:line="240" w:lineRule="auto"/>
      <w:jc w:val="center"/>
      <w:outlineLvl w:val="0"/>
    </w:pPr>
    <w:rPr>
      <w:rFonts w:ascii="Arial" w:eastAsia="Times New Roman" w:hAnsi="Arial" w:cs="Arial"/>
      <w:b/>
      <w:bCs/>
      <w:sz w:val="40"/>
      <w:szCs w:val="24"/>
    </w:rPr>
  </w:style>
  <w:style w:type="paragraph" w:styleId="Heading2">
    <w:name w:val="heading 2"/>
    <w:basedOn w:val="Normal"/>
    <w:next w:val="Normal"/>
    <w:link w:val="Heading2Char"/>
    <w:uiPriority w:val="9"/>
    <w:unhideWhenUsed/>
    <w:qFormat/>
    <w:rsid w:val="0085146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51462"/>
    <w:rPr>
      <w:rFonts w:ascii="Arial" w:eastAsia="Times New Roman" w:hAnsi="Arial" w:cs="Arial"/>
      <w:b/>
      <w:bCs/>
      <w:sz w:val="40"/>
      <w:szCs w:val="24"/>
    </w:rPr>
  </w:style>
  <w:style w:type="character" w:customStyle="1" w:styleId="Heading2Char">
    <w:name w:val="Heading 2 Char"/>
    <w:basedOn w:val="DefaultParagraphFont"/>
    <w:link w:val="Heading2"/>
    <w:uiPriority w:val="9"/>
    <w:rsid w:val="00851462"/>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8514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ylawintroliststylei">
    <w:name w:val="bylaw intro list style i"/>
    <w:basedOn w:val="List3"/>
    <w:rsid w:val="00851462"/>
    <w:pPr>
      <w:keepLines/>
      <w:numPr>
        <w:numId w:val="1"/>
      </w:numPr>
      <w:tabs>
        <w:tab w:val="clear" w:pos="1440"/>
        <w:tab w:val="num" w:pos="360"/>
      </w:tabs>
      <w:spacing w:before="240" w:after="0" w:line="240" w:lineRule="auto"/>
      <w:ind w:left="849" w:hanging="283"/>
      <w:contextualSpacing w:val="0"/>
      <w:jc w:val="both"/>
    </w:pPr>
    <w:rPr>
      <w:rFonts w:ascii="Arial" w:eastAsia="Times New Roman" w:hAnsi="Arial" w:cs="Times New Roman"/>
      <w:sz w:val="24"/>
      <w:szCs w:val="20"/>
    </w:rPr>
  </w:style>
  <w:style w:type="paragraph" w:customStyle="1" w:styleId="item">
    <w:name w:val="item"/>
    <w:basedOn w:val="BlockText"/>
    <w:rsid w:val="00851462"/>
    <w:pPr>
      <w:pBdr>
        <w:top w:val="none" w:sz="0" w:space="0" w:color="auto"/>
        <w:left w:val="none" w:sz="0" w:space="0" w:color="auto"/>
        <w:bottom w:val="none" w:sz="0" w:space="0" w:color="auto"/>
        <w:right w:val="none" w:sz="0" w:space="0" w:color="auto"/>
      </w:pBdr>
      <w:spacing w:after="120" w:line="240" w:lineRule="auto"/>
      <w:ind w:left="0" w:right="-431"/>
    </w:pPr>
    <w:rPr>
      <w:rFonts w:ascii="Arial" w:eastAsia="Times New Roman" w:hAnsi="Arial" w:cs="Times New Roman"/>
      <w:i w:val="0"/>
      <w:iCs w:val="0"/>
      <w:color w:val="auto"/>
      <w:szCs w:val="20"/>
    </w:rPr>
  </w:style>
  <w:style w:type="paragraph" w:styleId="ListParagraph">
    <w:name w:val="List Paragraph"/>
    <w:basedOn w:val="Normal"/>
    <w:link w:val="ListParagraphChar"/>
    <w:uiPriority w:val="34"/>
    <w:qFormat/>
    <w:rsid w:val="00851462"/>
    <w:pPr>
      <w:spacing w:after="0" w:line="240" w:lineRule="auto"/>
      <w:ind w:left="720"/>
    </w:pPr>
    <w:rPr>
      <w:rFonts w:ascii="Arial" w:eastAsia="Times New Roman" w:hAnsi="Arial" w:cs="Times New Roman"/>
      <w:szCs w:val="24"/>
    </w:rPr>
  </w:style>
  <w:style w:type="character" w:customStyle="1" w:styleId="ListParagraphChar">
    <w:name w:val="List Paragraph Char"/>
    <w:basedOn w:val="DefaultParagraphFont"/>
    <w:link w:val="ListParagraph"/>
    <w:uiPriority w:val="34"/>
    <w:rsid w:val="00851462"/>
    <w:rPr>
      <w:rFonts w:ascii="Arial" w:eastAsia="Times New Roman" w:hAnsi="Arial" w:cs="Times New Roman"/>
      <w:szCs w:val="24"/>
    </w:rPr>
  </w:style>
  <w:style w:type="paragraph" w:styleId="Caption">
    <w:name w:val="caption"/>
    <w:basedOn w:val="Normal"/>
    <w:next w:val="Normal"/>
    <w:unhideWhenUsed/>
    <w:qFormat/>
    <w:rsid w:val="00851462"/>
    <w:pPr>
      <w:spacing w:after="200" w:line="240" w:lineRule="auto"/>
      <w:ind w:left="720"/>
    </w:pPr>
    <w:rPr>
      <w:rFonts w:ascii="Myriad Pro" w:eastAsia="MS Mincho" w:hAnsi="Myriad Pro" w:cs="Times New Roman"/>
      <w:bCs/>
      <w:sz w:val="18"/>
      <w:szCs w:val="18"/>
      <w:lang w:val="en-US"/>
    </w:rPr>
  </w:style>
  <w:style w:type="paragraph" w:styleId="List3">
    <w:name w:val="List 3"/>
    <w:basedOn w:val="Normal"/>
    <w:uiPriority w:val="99"/>
    <w:semiHidden/>
    <w:unhideWhenUsed/>
    <w:rsid w:val="00851462"/>
    <w:pPr>
      <w:ind w:left="849" w:hanging="283"/>
      <w:contextualSpacing/>
    </w:pPr>
  </w:style>
  <w:style w:type="paragraph" w:styleId="BlockText">
    <w:name w:val="Block Text"/>
    <w:basedOn w:val="Normal"/>
    <w:uiPriority w:val="99"/>
    <w:semiHidden/>
    <w:unhideWhenUsed/>
    <w:rsid w:val="0085146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5B9BD5" w:themeColor="accent1"/>
    </w:rPr>
  </w:style>
  <w:style w:type="paragraph" w:styleId="BodyText">
    <w:name w:val="Body Text"/>
    <w:basedOn w:val="Normal"/>
    <w:link w:val="BodyTextChar"/>
    <w:rsid w:val="00851462"/>
    <w:pPr>
      <w:tabs>
        <w:tab w:val="left" w:pos="2700"/>
        <w:tab w:val="left" w:pos="4320"/>
      </w:tabs>
      <w:spacing w:after="120" w:line="240" w:lineRule="auto"/>
    </w:pPr>
    <w:rPr>
      <w:rFonts w:ascii="Arial" w:eastAsia="Times New Roman" w:hAnsi="Arial" w:cs="Arial"/>
      <w:color w:val="FF6600"/>
      <w:sz w:val="24"/>
      <w:szCs w:val="24"/>
    </w:rPr>
  </w:style>
  <w:style w:type="character" w:customStyle="1" w:styleId="BodyTextChar">
    <w:name w:val="Body Text Char"/>
    <w:basedOn w:val="DefaultParagraphFont"/>
    <w:link w:val="BodyText"/>
    <w:rsid w:val="00851462"/>
    <w:rPr>
      <w:rFonts w:ascii="Arial" w:eastAsia="Times New Roman" w:hAnsi="Arial" w:cs="Arial"/>
      <w:color w:val="FF6600"/>
      <w:sz w:val="24"/>
      <w:szCs w:val="24"/>
    </w:rPr>
  </w:style>
  <w:style w:type="paragraph" w:styleId="Header">
    <w:name w:val="header"/>
    <w:basedOn w:val="Normal"/>
    <w:link w:val="HeaderChar"/>
    <w:uiPriority w:val="99"/>
    <w:unhideWhenUsed/>
    <w:rsid w:val="006920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20F0"/>
  </w:style>
  <w:style w:type="paragraph" w:styleId="Footer">
    <w:name w:val="footer"/>
    <w:basedOn w:val="Normal"/>
    <w:link w:val="FooterChar"/>
    <w:uiPriority w:val="99"/>
    <w:unhideWhenUsed/>
    <w:rsid w:val="006920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0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1079</Words>
  <Characters>6152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 Riechert</dc:creator>
  <cp:keywords/>
  <dc:description/>
  <cp:lastModifiedBy>Evelyn Riechert</cp:lastModifiedBy>
  <cp:revision>3</cp:revision>
  <dcterms:created xsi:type="dcterms:W3CDTF">2023-05-25T20:18:00Z</dcterms:created>
  <dcterms:modified xsi:type="dcterms:W3CDTF">2023-05-25T20:26:00Z</dcterms:modified>
</cp:coreProperties>
</file>